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254A" w:rsidRDefault="00F3254A">
      <w:pPr>
        <w:pStyle w:val="Myc1title"/>
        <w:tabs>
          <w:tab w:val="left" w:pos="2268"/>
        </w:tabs>
        <w:spacing w:before="0"/>
        <w:ind w:left="284" w:hanging="284"/>
        <w:jc w:val="left"/>
      </w:pPr>
    </w:p>
    <w:p w:rsidR="00CD1267" w:rsidRDefault="00CD1267">
      <w:pPr>
        <w:jc w:val="left"/>
        <w:rPr>
          <w:rFonts w:ascii="Arial" w:hAnsi="Arial"/>
          <w:b/>
          <w:bCs/>
          <w:iCs/>
          <w:sz w:val="22"/>
          <w:szCs w:val="22"/>
          <w:lang w:val="en-GB"/>
        </w:rPr>
      </w:pPr>
      <w:r>
        <w:rPr>
          <w:rFonts w:ascii="Arial" w:hAnsi="Arial"/>
          <w:b/>
          <w:bCs/>
          <w:sz w:val="22"/>
          <w:szCs w:val="22"/>
          <w:lang w:val="en-GB"/>
        </w:rPr>
        <w:t xml:space="preserve">Two new species of </w:t>
      </w:r>
      <w:r>
        <w:rPr>
          <w:rFonts w:ascii="Arial" w:hAnsi="Arial"/>
          <w:b/>
          <w:bCs/>
          <w:i/>
          <w:sz w:val="22"/>
          <w:szCs w:val="22"/>
          <w:lang w:val="en-GB"/>
        </w:rPr>
        <w:t xml:space="preserve">Lasionectria </w:t>
      </w:r>
      <w:r>
        <w:rPr>
          <w:rFonts w:ascii="Arial" w:hAnsi="Arial"/>
          <w:b/>
          <w:bCs/>
          <w:iCs/>
          <w:sz w:val="22"/>
          <w:szCs w:val="22"/>
          <w:lang w:val="en-GB"/>
        </w:rPr>
        <w:t>(</w:t>
      </w:r>
      <w:r>
        <w:rPr>
          <w:rFonts w:ascii="Arial" w:hAnsi="Arial"/>
          <w:b/>
          <w:bCs/>
          <w:i/>
          <w:sz w:val="22"/>
          <w:szCs w:val="22"/>
          <w:lang w:val="en-GB"/>
        </w:rPr>
        <w:t>Bionectriaceae, Hypocreales</w:t>
      </w:r>
      <w:r>
        <w:rPr>
          <w:rFonts w:ascii="Arial" w:hAnsi="Arial"/>
          <w:b/>
          <w:bCs/>
          <w:iCs/>
          <w:sz w:val="22"/>
          <w:szCs w:val="22"/>
          <w:lang w:val="en-GB"/>
        </w:rPr>
        <w:t>)</w:t>
      </w:r>
      <w:r>
        <w:rPr>
          <w:rFonts w:ascii="Arial" w:hAnsi="Arial"/>
          <w:b/>
          <w:bCs/>
          <w:i/>
          <w:sz w:val="22"/>
          <w:szCs w:val="22"/>
          <w:lang w:val="en-GB"/>
        </w:rPr>
        <w:t xml:space="preserve"> </w:t>
      </w:r>
      <w:r>
        <w:rPr>
          <w:rFonts w:ascii="Arial" w:hAnsi="Arial"/>
          <w:b/>
          <w:bCs/>
          <w:iCs/>
          <w:sz w:val="22"/>
          <w:szCs w:val="22"/>
          <w:lang w:val="en-GB"/>
        </w:rPr>
        <w:t>from Guadeloupe and Martinique (French West Indies)</w:t>
      </w:r>
    </w:p>
    <w:p w:rsidR="00CD1267" w:rsidRDefault="00CD1267">
      <w:pPr>
        <w:pStyle w:val="MycBaddress"/>
        <w:spacing w:before="240"/>
        <w:jc w:val="left"/>
        <w:rPr>
          <w:i w:val="0"/>
          <w:smallCaps/>
          <w:sz w:val="20"/>
          <w:vertAlign w:val="superscript"/>
          <w:lang w:val="fr-FR"/>
        </w:rPr>
      </w:pPr>
      <w:r>
        <w:rPr>
          <w:i w:val="0"/>
          <w:smallCaps/>
          <w:sz w:val="20"/>
          <w:lang w:val="fr-FR"/>
        </w:rPr>
        <w:t>Christian Lechat</w:t>
      </w:r>
      <w:r>
        <w:rPr>
          <w:i w:val="0"/>
          <w:smallCaps/>
          <w:sz w:val="20"/>
          <w:vertAlign w:val="superscript"/>
          <w:lang w:val="fr-FR"/>
        </w:rPr>
        <w:t>1*</w:t>
      </w:r>
      <w:r>
        <w:rPr>
          <w:i w:val="0"/>
          <w:smallCaps/>
          <w:sz w:val="20"/>
          <w:lang w:val="fr-FR"/>
        </w:rPr>
        <w:t xml:space="preserve"> &amp; Jacques Fournier</w:t>
      </w:r>
      <w:r>
        <w:rPr>
          <w:i w:val="0"/>
          <w:smallCaps/>
          <w:sz w:val="20"/>
          <w:vertAlign w:val="superscript"/>
          <w:lang w:val="fr-FR"/>
        </w:rPr>
        <w:t>2</w:t>
      </w:r>
    </w:p>
    <w:p w:rsidR="00CD1267" w:rsidRDefault="00CD1267" w:rsidP="000A535E">
      <w:pPr>
        <w:pStyle w:val="MycBaddress"/>
        <w:spacing w:before="120"/>
        <w:ind w:left="283" w:hanging="283"/>
        <w:jc w:val="left"/>
        <w:rPr>
          <w:i w:val="0"/>
          <w:color w:val="000000"/>
          <w:sz w:val="16"/>
          <w:szCs w:val="16"/>
          <w:lang w:val="fr-FR"/>
        </w:rPr>
      </w:pPr>
      <w:r>
        <w:rPr>
          <w:color w:val="000000"/>
          <w:sz w:val="16"/>
          <w:szCs w:val="16"/>
          <w:vertAlign w:val="superscript"/>
          <w:lang w:val="fr-FR"/>
        </w:rPr>
        <w:t>1</w:t>
      </w:r>
      <w:r>
        <w:rPr>
          <w:sz w:val="16"/>
          <w:szCs w:val="16"/>
          <w:lang w:val="fr-FR"/>
        </w:rPr>
        <w:t>Ascofrance,</w:t>
      </w:r>
      <w:r>
        <w:rPr>
          <w:color w:val="000000"/>
          <w:sz w:val="16"/>
          <w:szCs w:val="16"/>
          <w:vertAlign w:val="superscript"/>
          <w:lang w:val="fr-FR"/>
        </w:rPr>
        <w:t xml:space="preserve"> </w:t>
      </w:r>
      <w:r>
        <w:rPr>
          <w:iCs/>
          <w:sz w:val="16"/>
          <w:szCs w:val="16"/>
          <w:lang w:val="fr-FR"/>
        </w:rPr>
        <w:t>64 route de Chizé, F-79360 Villiers en Bois, France</w:t>
      </w:r>
    </w:p>
    <w:p w:rsidR="00CD1267" w:rsidRDefault="00CD1267" w:rsidP="000A535E">
      <w:pPr>
        <w:pStyle w:val="MycBaddress"/>
        <w:ind w:left="283" w:hanging="283"/>
        <w:jc w:val="left"/>
        <w:rPr>
          <w:iCs/>
          <w:sz w:val="16"/>
          <w:szCs w:val="16"/>
        </w:rPr>
      </w:pPr>
      <w:r>
        <w:rPr>
          <w:color w:val="000000"/>
          <w:sz w:val="16"/>
          <w:szCs w:val="16"/>
          <w:vertAlign w:val="superscript"/>
        </w:rPr>
        <w:t>2</w:t>
      </w:r>
      <w:r>
        <w:rPr>
          <w:iCs/>
          <w:sz w:val="16"/>
          <w:szCs w:val="16"/>
        </w:rPr>
        <w:t xml:space="preserve">Las Muros, F-09420 Rimont </w:t>
      </w:r>
    </w:p>
    <w:p w:rsidR="00CD1267" w:rsidRDefault="00CD1267" w:rsidP="000A535E">
      <w:pPr>
        <w:pStyle w:val="MycFlit"/>
        <w:spacing w:line="240" w:lineRule="exact"/>
        <w:ind w:left="283" w:hanging="283"/>
        <w:jc w:val="left"/>
        <w:rPr>
          <w:i/>
        </w:rPr>
      </w:pPr>
      <w:r>
        <w:rPr>
          <w:smallCaps/>
        </w:rPr>
        <w:t>*Correspondence to</w:t>
      </w:r>
      <w:r>
        <w:t xml:space="preserve">: </w:t>
      </w:r>
      <w:r w:rsidRPr="000A535E">
        <w:rPr>
          <w:i/>
          <w:color w:val="000000"/>
          <w:szCs w:val="16"/>
        </w:rPr>
        <w:t>lechat@ascofrance.fr</w:t>
      </w:r>
      <w:r>
        <w:rPr>
          <w:i/>
        </w:rPr>
        <w:t xml:space="preserve"> </w:t>
      </w:r>
    </w:p>
    <w:p w:rsidR="00CD1267" w:rsidRDefault="00CD1267" w:rsidP="000A535E">
      <w:pPr>
        <w:pStyle w:val="MycFlit"/>
        <w:spacing w:before="480" w:line="240" w:lineRule="exact"/>
        <w:ind w:left="0" w:right="567" w:firstLine="0"/>
      </w:pPr>
      <w:r>
        <w:rPr>
          <w:smallCaps/>
        </w:rPr>
        <w:t xml:space="preserve">Abstract </w:t>
      </w:r>
      <w:r>
        <w:t>—</w:t>
      </w:r>
      <w:r>
        <w:rPr>
          <w:i/>
        </w:rPr>
        <w:t xml:space="preserve">Lasionectria marigotensis </w:t>
      </w:r>
      <w:r>
        <w:rPr>
          <w:iCs/>
        </w:rPr>
        <w:t>sp. nov.</w:t>
      </w:r>
      <w:r>
        <w:rPr>
          <w:i/>
        </w:rPr>
        <w:t xml:space="preserve"> and L. martinicensis </w:t>
      </w:r>
      <w:r>
        <w:t xml:space="preserve">sp. nov. </w:t>
      </w:r>
      <w:r>
        <w:rPr>
          <w:lang w:val="en-GB"/>
        </w:rPr>
        <w:t xml:space="preserve">are described and illustrated based on material collected in Guadeloupe on </w:t>
      </w:r>
      <w:r w:rsidR="009B0D66">
        <w:rPr>
          <w:lang w:val="en-GB"/>
        </w:rPr>
        <w:t xml:space="preserve">decaying </w:t>
      </w:r>
      <w:r>
        <w:rPr>
          <w:lang w:val="en-GB"/>
        </w:rPr>
        <w:t xml:space="preserve">leaf of </w:t>
      </w:r>
      <w:r>
        <w:rPr>
          <w:i/>
          <w:iCs/>
          <w:lang w:val="en-GB"/>
        </w:rPr>
        <w:t>Cocos nucifera</w:t>
      </w:r>
      <w:r>
        <w:rPr>
          <w:lang w:val="en-GB"/>
        </w:rPr>
        <w:t xml:space="preserve"> (</w:t>
      </w:r>
      <w:r>
        <w:rPr>
          <w:i/>
          <w:iCs/>
          <w:lang w:val="en-GB"/>
        </w:rPr>
        <w:t>Arecaceae</w:t>
      </w:r>
      <w:r>
        <w:rPr>
          <w:lang w:val="en-GB"/>
        </w:rPr>
        <w:t xml:space="preserve">) and in Martinique on </w:t>
      </w:r>
      <w:r w:rsidR="009B6D40">
        <w:rPr>
          <w:lang w:val="en-GB"/>
        </w:rPr>
        <w:t>dead stems</w:t>
      </w:r>
      <w:r w:rsidR="004B7D04">
        <w:rPr>
          <w:lang w:val="en-GB"/>
        </w:rPr>
        <w:t xml:space="preserve"> of </w:t>
      </w:r>
      <w:r>
        <w:rPr>
          <w:i/>
          <w:iCs/>
          <w:lang w:val="en-GB"/>
        </w:rPr>
        <w:t>Passiflora</w:t>
      </w:r>
      <w:r>
        <w:rPr>
          <w:lang w:val="en-GB"/>
        </w:rPr>
        <w:t xml:space="preserve"> sp. (</w:t>
      </w:r>
      <w:r>
        <w:rPr>
          <w:i/>
          <w:iCs/>
          <w:lang w:val="en-GB"/>
        </w:rPr>
        <w:t>Passifloraceae</w:t>
      </w:r>
      <w:r>
        <w:rPr>
          <w:lang w:val="en-GB"/>
        </w:rPr>
        <w:t>) respectively. The</w:t>
      </w:r>
      <w:r w:rsidR="00F3254A">
        <w:rPr>
          <w:lang w:val="en-GB"/>
        </w:rPr>
        <w:t xml:space="preserve"> </w:t>
      </w:r>
      <w:r w:rsidR="00BB719E">
        <w:rPr>
          <w:lang w:val="en-GB"/>
        </w:rPr>
        <w:t>a</w:t>
      </w:r>
      <w:r w:rsidR="0059684C" w:rsidRPr="0059684C">
        <w:rPr>
          <w:lang w:val="en-GB"/>
        </w:rPr>
        <w:t>cremonium</w:t>
      </w:r>
      <w:r w:rsidR="009B0D66">
        <w:rPr>
          <w:lang w:val="en-GB"/>
        </w:rPr>
        <w:t xml:space="preserve">-like </w:t>
      </w:r>
      <w:r w:rsidR="00BB719E">
        <w:rPr>
          <w:lang w:val="en-GB"/>
        </w:rPr>
        <w:t xml:space="preserve">asexual </w:t>
      </w:r>
      <w:r>
        <w:rPr>
          <w:lang w:val="en-GB"/>
        </w:rPr>
        <w:t xml:space="preserve">state was obtained in culture for both species. An updated key to the species of </w:t>
      </w:r>
      <w:r>
        <w:rPr>
          <w:i/>
          <w:iCs/>
          <w:lang w:val="en-GB"/>
        </w:rPr>
        <w:t>Lasionectria</w:t>
      </w:r>
      <w:r>
        <w:rPr>
          <w:lang w:val="en-GB"/>
        </w:rPr>
        <w:t xml:space="preserve"> is provided.</w:t>
      </w:r>
    </w:p>
    <w:p w:rsidR="00CD1267" w:rsidRDefault="00CD1267">
      <w:pPr>
        <w:pStyle w:val="Myc1words"/>
        <w:spacing w:before="60"/>
        <w:ind w:left="0"/>
      </w:pPr>
      <w:r>
        <w:rPr>
          <w:smallCaps/>
        </w:rPr>
        <w:t>Key words</w:t>
      </w:r>
      <w:r>
        <w:rPr>
          <w:b/>
        </w:rPr>
        <w:t xml:space="preserve"> </w:t>
      </w:r>
      <w:r>
        <w:t>—</w:t>
      </w:r>
      <w:r>
        <w:rPr>
          <w:iCs/>
          <w:lang w:val="en-GB"/>
        </w:rPr>
        <w:t>Ascomycota</w:t>
      </w:r>
      <w:r>
        <w:rPr>
          <w:lang w:val="en-GB"/>
        </w:rPr>
        <w:t xml:space="preserve">, </w:t>
      </w:r>
      <w:r w:rsidR="00BB719E">
        <w:rPr>
          <w:lang w:val="en-GB"/>
        </w:rPr>
        <w:t xml:space="preserve">neotropics, </w:t>
      </w:r>
      <w:r>
        <w:rPr>
          <w:lang w:val="en-GB"/>
        </w:rPr>
        <w:t>palm fungi, taxonomy</w:t>
      </w:r>
    </w:p>
    <w:p w:rsidR="00CD1267" w:rsidRDefault="00CD1267">
      <w:pPr>
        <w:pStyle w:val="MycAsub"/>
        <w:spacing w:before="480"/>
        <w:jc w:val="both"/>
        <w:rPr>
          <w:sz w:val="18"/>
        </w:rPr>
      </w:pPr>
      <w:r>
        <w:rPr>
          <w:sz w:val="18"/>
        </w:rPr>
        <w:t>Introduction</w:t>
      </w:r>
    </w:p>
    <w:p w:rsidR="00CD1267" w:rsidRDefault="00CD1267" w:rsidP="000A535E">
      <w:pPr>
        <w:tabs>
          <w:tab w:val="clear" w:pos="284"/>
        </w:tabs>
        <w:spacing w:line="240" w:lineRule="exact"/>
        <w:ind w:firstLine="284"/>
        <w:rPr>
          <w:sz w:val="18"/>
          <w:lang w:val="en-GB"/>
        </w:rPr>
      </w:pPr>
      <w:r>
        <w:rPr>
          <w:sz w:val="18"/>
        </w:rPr>
        <w:t xml:space="preserve">The genus </w:t>
      </w:r>
      <w:r>
        <w:rPr>
          <w:i/>
          <w:sz w:val="18"/>
        </w:rPr>
        <w:t xml:space="preserve">Lasionectria </w:t>
      </w:r>
      <w:r>
        <w:rPr>
          <w:sz w:val="18"/>
        </w:rPr>
        <w:t xml:space="preserve">(Sacc.) </w:t>
      </w:r>
      <w:r>
        <w:rPr>
          <w:sz w:val="18"/>
          <w:lang w:val="en-GB"/>
        </w:rPr>
        <w:t xml:space="preserve">Cooke is based on the lectotype </w:t>
      </w:r>
      <w:r>
        <w:rPr>
          <w:i/>
          <w:iCs/>
          <w:sz w:val="18"/>
          <w:lang w:val="en-GB"/>
        </w:rPr>
        <w:t>L. mantuana</w:t>
      </w:r>
      <w:r>
        <w:rPr>
          <w:sz w:val="18"/>
          <w:lang w:val="en-GB"/>
        </w:rPr>
        <w:t xml:space="preserve"> (Sacc.) Cooke, designated by Clement &amp; Shear (1931). The ascomata of </w:t>
      </w:r>
      <w:r>
        <w:rPr>
          <w:i/>
          <w:sz w:val="18"/>
          <w:lang w:val="en-GB"/>
        </w:rPr>
        <w:t>Lasionectria</w:t>
      </w:r>
      <w:r>
        <w:rPr>
          <w:sz w:val="18"/>
          <w:lang w:val="en-GB"/>
        </w:rPr>
        <w:t xml:space="preserve"> are yellow, pale orange, red-orange or dark brown, and do not obviously change colour in 3% KOH or lactic acid</w:t>
      </w:r>
      <w:r w:rsidR="009B0D66">
        <w:rPr>
          <w:sz w:val="18"/>
          <w:lang w:val="en-GB"/>
        </w:rPr>
        <w:t>;</w:t>
      </w:r>
      <w:r>
        <w:rPr>
          <w:sz w:val="18"/>
          <w:lang w:val="en-GB"/>
        </w:rPr>
        <w:t xml:space="preserve"> thus the genus </w:t>
      </w:r>
      <w:r>
        <w:rPr>
          <w:i/>
          <w:iCs/>
          <w:sz w:val="18"/>
          <w:lang w:val="en-GB"/>
        </w:rPr>
        <w:t>Lasionectria</w:t>
      </w:r>
      <w:r>
        <w:rPr>
          <w:sz w:val="18"/>
          <w:lang w:val="en-GB"/>
        </w:rPr>
        <w:t xml:space="preserve"> belongs to the </w:t>
      </w:r>
      <w:r>
        <w:rPr>
          <w:i/>
          <w:iCs/>
          <w:sz w:val="18"/>
          <w:lang w:val="en-GB"/>
        </w:rPr>
        <w:t xml:space="preserve">Bionectriaceae </w:t>
      </w:r>
      <w:r>
        <w:rPr>
          <w:sz w:val="18"/>
          <w:lang w:val="en-GB"/>
        </w:rPr>
        <w:t>Rossman &amp; Samuels</w:t>
      </w:r>
      <w:r>
        <w:rPr>
          <w:i/>
          <w:iCs/>
          <w:sz w:val="18"/>
          <w:lang w:val="en-GB"/>
        </w:rPr>
        <w:t xml:space="preserve"> </w:t>
      </w:r>
      <w:r>
        <w:rPr>
          <w:sz w:val="18"/>
        </w:rPr>
        <w:t xml:space="preserve">as defined by Rossman et al. (1999). </w:t>
      </w:r>
      <w:r>
        <w:rPr>
          <w:i/>
          <w:sz w:val="18"/>
          <w:lang w:val="en-GB"/>
        </w:rPr>
        <w:t>Lasionectria</w:t>
      </w:r>
      <w:r>
        <w:rPr>
          <w:sz w:val="18"/>
          <w:lang w:val="en-GB"/>
        </w:rPr>
        <w:t xml:space="preserve"> is distinguished from other genera in the </w:t>
      </w:r>
      <w:r>
        <w:rPr>
          <w:i/>
          <w:sz w:val="18"/>
          <w:lang w:val="en-GB"/>
        </w:rPr>
        <w:t>Bionectriaceae</w:t>
      </w:r>
      <w:r>
        <w:rPr>
          <w:sz w:val="18"/>
          <w:lang w:val="en-GB"/>
        </w:rPr>
        <w:t xml:space="preserve"> by the ascomatal wall over 20 µm thick, composed of thick-walled cells with a small lumen and hairs scattered over </w:t>
      </w:r>
      <w:r w:rsidR="00BB719E">
        <w:rPr>
          <w:sz w:val="18"/>
          <w:lang w:val="en-GB"/>
        </w:rPr>
        <w:t xml:space="preserve">the </w:t>
      </w:r>
      <w:r>
        <w:rPr>
          <w:sz w:val="18"/>
          <w:lang w:val="en-GB"/>
        </w:rPr>
        <w:t>ascomatal surface.</w:t>
      </w:r>
      <w:r>
        <w:rPr>
          <w:sz w:val="18"/>
        </w:rPr>
        <w:t xml:space="preserve"> Hairs may be stiff or flexuous, solitary or fasciculate but do not form a distinct apical crown. The most </w:t>
      </w:r>
      <w:r w:rsidR="009B0D66">
        <w:rPr>
          <w:sz w:val="18"/>
        </w:rPr>
        <w:t xml:space="preserve">similar </w:t>
      </w:r>
      <w:r>
        <w:rPr>
          <w:sz w:val="18"/>
        </w:rPr>
        <w:t xml:space="preserve">genus is </w:t>
      </w:r>
      <w:r>
        <w:rPr>
          <w:i/>
          <w:iCs/>
          <w:sz w:val="18"/>
        </w:rPr>
        <w:t>Ijuhya</w:t>
      </w:r>
      <w:r>
        <w:rPr>
          <w:sz w:val="18"/>
        </w:rPr>
        <w:t xml:space="preserve"> Starbäck which differs mainly in having ascomata with a wall less than 20 µm thick and typically with a discoid flattened apex</w:t>
      </w:r>
      <w:r w:rsidR="000A535E">
        <w:rPr>
          <w:sz w:val="18"/>
        </w:rPr>
        <w:t xml:space="preserve"> </w:t>
      </w:r>
      <w:r>
        <w:rPr>
          <w:sz w:val="18"/>
        </w:rPr>
        <w:t>fringed by triangular fascicles of hairs</w:t>
      </w:r>
      <w:r w:rsidR="000A535E">
        <w:rPr>
          <w:sz w:val="18"/>
        </w:rPr>
        <w:t xml:space="preserve">, </w:t>
      </w:r>
      <w:r w:rsidR="009B0D66">
        <w:rPr>
          <w:sz w:val="18"/>
        </w:rPr>
        <w:t xml:space="preserve">or </w:t>
      </w:r>
      <w:r w:rsidR="000A535E" w:rsidRPr="00F76E7C">
        <w:rPr>
          <w:sz w:val="18"/>
        </w:rPr>
        <w:t>rarely</w:t>
      </w:r>
      <w:r w:rsidRPr="00F76E7C">
        <w:rPr>
          <w:sz w:val="18"/>
        </w:rPr>
        <w:t xml:space="preserve"> </w:t>
      </w:r>
      <w:r w:rsidR="000A535E" w:rsidRPr="00F76E7C">
        <w:rPr>
          <w:sz w:val="18"/>
        </w:rPr>
        <w:t xml:space="preserve">without hairs </w:t>
      </w:r>
      <w:r>
        <w:rPr>
          <w:sz w:val="18"/>
        </w:rPr>
        <w:t xml:space="preserve">(Rossman et al. 1999). Both genera have </w:t>
      </w:r>
      <w:r w:rsidR="00BB719E">
        <w:rPr>
          <w:iCs/>
          <w:sz w:val="18"/>
        </w:rPr>
        <w:t>a</w:t>
      </w:r>
      <w:r w:rsidR="00BB719E" w:rsidRPr="00645F8E">
        <w:rPr>
          <w:iCs/>
          <w:sz w:val="18"/>
        </w:rPr>
        <w:t>cremonium</w:t>
      </w:r>
      <w:r>
        <w:rPr>
          <w:sz w:val="18"/>
        </w:rPr>
        <w:t>-like anamorphs in culture and occur on various woody or herbaceous substrates.</w:t>
      </w:r>
      <w:r>
        <w:rPr>
          <w:sz w:val="18"/>
          <w:lang w:val="en-GB"/>
        </w:rPr>
        <w:t xml:space="preserve"> </w:t>
      </w:r>
    </w:p>
    <w:p w:rsidR="00CD1267" w:rsidRDefault="00CD1267" w:rsidP="000A535E">
      <w:pPr>
        <w:tabs>
          <w:tab w:val="clear" w:pos="284"/>
        </w:tabs>
        <w:spacing w:line="240" w:lineRule="exact"/>
        <w:ind w:firstLine="284"/>
      </w:pPr>
      <w:r>
        <w:rPr>
          <w:sz w:val="18"/>
          <w:lang w:val="en-GB"/>
        </w:rPr>
        <w:t xml:space="preserve">In the course of an ongoing research program on the fungal diversity of Lesser Antilles, conducted by Prof. R. Courtecuisse </w:t>
      </w:r>
      <w:r>
        <w:rPr>
          <w:sz w:val="18"/>
        </w:rPr>
        <w:t>« Les champignons des</w:t>
      </w:r>
      <w:r>
        <w:t xml:space="preserve"> </w:t>
      </w:r>
      <w:r>
        <w:rPr>
          <w:sz w:val="18"/>
        </w:rPr>
        <w:t>Petites Antilles; diversité, écologie, protection » (</w:t>
      </w:r>
      <w:r>
        <w:rPr>
          <w:smallCaps/>
          <w:sz w:val="18"/>
        </w:rPr>
        <w:t>Courtecuisse</w:t>
      </w:r>
      <w:r>
        <w:rPr>
          <w:sz w:val="18"/>
        </w:rPr>
        <w:t xml:space="preserve"> 2006), two bionectriaceous ascomycetes were collected that </w:t>
      </w:r>
      <w:r w:rsidR="009B0D66">
        <w:rPr>
          <w:sz w:val="18"/>
        </w:rPr>
        <w:t xml:space="preserve">permitted </w:t>
      </w:r>
      <w:r>
        <w:rPr>
          <w:sz w:val="18"/>
        </w:rPr>
        <w:t>a detailed morphological characterization and successful single ascospore isolation</w:t>
      </w:r>
      <w:r w:rsidR="00BB719E">
        <w:rPr>
          <w:sz w:val="18"/>
        </w:rPr>
        <w:t>s</w:t>
      </w:r>
      <w:r>
        <w:rPr>
          <w:sz w:val="18"/>
        </w:rPr>
        <w:t xml:space="preserve">. </w:t>
      </w:r>
      <w:r>
        <w:rPr>
          <w:sz w:val="18"/>
          <w:lang w:val="en-GB"/>
        </w:rPr>
        <w:t xml:space="preserve">Based on perithecia not changing color in 3% KOH or lactic acid, ascomatal wall composed of two regions with </w:t>
      </w:r>
      <w:r w:rsidR="009B0D66">
        <w:rPr>
          <w:sz w:val="18"/>
          <w:lang w:val="en-GB"/>
        </w:rPr>
        <w:t xml:space="preserve">the </w:t>
      </w:r>
      <w:r>
        <w:rPr>
          <w:sz w:val="18"/>
          <w:lang w:val="en-GB"/>
        </w:rPr>
        <w:t>outer region composed of thick-walled cells</w:t>
      </w:r>
      <w:r w:rsidR="000A535E">
        <w:rPr>
          <w:sz w:val="18"/>
          <w:lang w:val="en-GB"/>
        </w:rPr>
        <w:t xml:space="preserve"> </w:t>
      </w:r>
      <w:r w:rsidR="000A535E" w:rsidRPr="00F76E7C">
        <w:rPr>
          <w:sz w:val="18"/>
          <w:lang w:val="en-GB"/>
        </w:rPr>
        <w:t>with a small lumen</w:t>
      </w:r>
      <w:r>
        <w:rPr>
          <w:sz w:val="18"/>
          <w:lang w:val="en-GB"/>
        </w:rPr>
        <w:t xml:space="preserve">, presence of hairs on </w:t>
      </w:r>
      <w:r w:rsidR="009B0D66">
        <w:rPr>
          <w:sz w:val="18"/>
          <w:lang w:val="en-GB"/>
        </w:rPr>
        <w:t xml:space="preserve">the </w:t>
      </w:r>
      <w:r>
        <w:rPr>
          <w:sz w:val="18"/>
          <w:lang w:val="en-GB"/>
        </w:rPr>
        <w:t xml:space="preserve">surface </w:t>
      </w:r>
      <w:r>
        <w:rPr>
          <w:sz w:val="18"/>
          <w:lang w:val="en-GB"/>
        </w:rPr>
        <w:lastRenderedPageBreak/>
        <w:t xml:space="preserve">and comparison with known species in the genus, </w:t>
      </w:r>
      <w:r>
        <w:rPr>
          <w:color w:val="000000"/>
          <w:sz w:val="18"/>
          <w:lang w:val="en-GB"/>
        </w:rPr>
        <w:t xml:space="preserve">these specimens were determined to represent previously undescribed species of </w:t>
      </w:r>
      <w:r>
        <w:rPr>
          <w:i/>
          <w:iCs/>
          <w:color w:val="000000"/>
          <w:sz w:val="18"/>
          <w:lang w:val="en-GB"/>
        </w:rPr>
        <w:t>Lasionectria</w:t>
      </w:r>
      <w:r>
        <w:rPr>
          <w:color w:val="000000"/>
          <w:sz w:val="18"/>
          <w:lang w:val="en-GB"/>
        </w:rPr>
        <w:t>.</w:t>
      </w:r>
      <w:r>
        <w:rPr>
          <w:sz w:val="18"/>
          <w:lang w:val="en-GB"/>
        </w:rPr>
        <w:t xml:space="preserve"> </w:t>
      </w:r>
      <w:r>
        <w:rPr>
          <w:color w:val="000000"/>
          <w:sz w:val="18"/>
          <w:lang w:val="en-GB"/>
        </w:rPr>
        <w:t xml:space="preserve">Both specimens were cultured from single ascospores </w:t>
      </w:r>
      <w:r w:rsidR="00F3254A">
        <w:rPr>
          <w:color w:val="000000"/>
          <w:sz w:val="18"/>
          <w:lang w:val="en-GB"/>
        </w:rPr>
        <w:t xml:space="preserve">and </w:t>
      </w:r>
      <w:r>
        <w:rPr>
          <w:color w:val="000000"/>
          <w:sz w:val="18"/>
          <w:lang w:val="en-GB"/>
        </w:rPr>
        <w:t xml:space="preserve">produced </w:t>
      </w:r>
      <w:r w:rsidR="00BB719E">
        <w:rPr>
          <w:iCs/>
          <w:sz w:val="18"/>
        </w:rPr>
        <w:t>a</w:t>
      </w:r>
      <w:r w:rsidR="00BB719E" w:rsidRPr="00645F8E">
        <w:rPr>
          <w:iCs/>
          <w:sz w:val="18"/>
        </w:rPr>
        <w:t>cremonium</w:t>
      </w:r>
      <w:r w:rsidR="008C3E07">
        <w:rPr>
          <w:color w:val="000000"/>
          <w:sz w:val="18"/>
          <w:lang w:val="en-GB"/>
        </w:rPr>
        <w:t>-</w:t>
      </w:r>
      <w:r w:rsidR="008C3E07">
        <w:rPr>
          <w:sz w:val="18"/>
        </w:rPr>
        <w:t xml:space="preserve">like </w:t>
      </w:r>
      <w:r w:rsidR="00F3254A">
        <w:rPr>
          <w:sz w:val="18"/>
        </w:rPr>
        <w:t xml:space="preserve">asexual </w:t>
      </w:r>
      <w:r>
        <w:rPr>
          <w:color w:val="000000"/>
          <w:sz w:val="18"/>
          <w:lang w:val="en-GB"/>
        </w:rPr>
        <w:t>state</w:t>
      </w:r>
      <w:r w:rsidR="008C3E07">
        <w:rPr>
          <w:color w:val="000000"/>
          <w:sz w:val="18"/>
          <w:lang w:val="en-GB"/>
        </w:rPr>
        <w:t>.</w:t>
      </w:r>
      <w:r>
        <w:rPr>
          <w:color w:val="000000"/>
          <w:sz w:val="18"/>
          <w:lang w:val="en-GB"/>
        </w:rPr>
        <w:t xml:space="preserve"> </w:t>
      </w:r>
    </w:p>
    <w:p w:rsidR="00CD1267" w:rsidRDefault="00CD1267" w:rsidP="000A535E">
      <w:pPr>
        <w:pStyle w:val="Titre7"/>
        <w:spacing w:before="240"/>
        <w:ind w:firstLine="0"/>
      </w:pPr>
      <w:r>
        <w:t>Materials &amp; methods</w:t>
      </w:r>
    </w:p>
    <w:p w:rsidR="00CD1267" w:rsidRDefault="00CD1267" w:rsidP="000A535E">
      <w:pPr>
        <w:spacing w:line="220" w:lineRule="exact"/>
        <w:rPr>
          <w:sz w:val="18"/>
          <w:szCs w:val="18"/>
        </w:rPr>
      </w:pPr>
      <w:r>
        <w:rPr>
          <w:color w:val="000000"/>
        </w:rPr>
        <w:tab/>
      </w:r>
      <w:r>
        <w:rPr>
          <w:color w:val="000000"/>
          <w:sz w:val="18"/>
        </w:rPr>
        <w:t>Specimens were examined using the methods described by Rossman et al. (1999). Microscopic observations and measurements were made in water and the ascospore ornamentation was observed in cotton blue in lactic acid.</w:t>
      </w:r>
      <w:r>
        <w:rPr>
          <w:color w:val="000000"/>
        </w:rPr>
        <w:t xml:space="preserve"> </w:t>
      </w:r>
      <w:r>
        <w:rPr>
          <w:sz w:val="18"/>
          <w:szCs w:val="18"/>
          <w:lang w:val="en-GB"/>
        </w:rPr>
        <w:t>Cultures were made from s</w:t>
      </w:r>
      <w:r>
        <w:rPr>
          <w:sz w:val="18"/>
          <w:szCs w:val="18"/>
        </w:rPr>
        <w:t xml:space="preserve">ingle ascospores </w:t>
      </w:r>
      <w:r w:rsidR="00BB719E">
        <w:rPr>
          <w:sz w:val="18"/>
          <w:szCs w:val="18"/>
        </w:rPr>
        <w:t xml:space="preserve">that </w:t>
      </w:r>
      <w:r>
        <w:rPr>
          <w:sz w:val="18"/>
          <w:szCs w:val="18"/>
        </w:rPr>
        <w:t xml:space="preserve">were isolated on </w:t>
      </w:r>
      <w:r w:rsidR="000A535E" w:rsidRPr="00F76E7C">
        <w:rPr>
          <w:sz w:val="18"/>
          <w:szCs w:val="18"/>
        </w:rPr>
        <w:t>PDA</w:t>
      </w:r>
      <w:r w:rsidRPr="00F76E7C">
        <w:rPr>
          <w:sz w:val="18"/>
          <w:szCs w:val="18"/>
        </w:rPr>
        <w:t xml:space="preserve"> (Difco™ </w:t>
      </w:r>
      <w:r w:rsidR="000A535E" w:rsidRPr="00F76E7C">
        <w:rPr>
          <w:sz w:val="18"/>
          <w:szCs w:val="18"/>
        </w:rPr>
        <w:t>Potato Dextrose</w:t>
      </w:r>
      <w:r w:rsidRPr="00F76E7C">
        <w:rPr>
          <w:sz w:val="18"/>
          <w:szCs w:val="18"/>
        </w:rPr>
        <w:t xml:space="preserve"> Agar)</w:t>
      </w:r>
      <w:r>
        <w:rPr>
          <w:sz w:val="18"/>
          <w:szCs w:val="18"/>
        </w:rPr>
        <w:t xml:space="preserve">. The holotype </w:t>
      </w:r>
      <w:r w:rsidR="00BB719E">
        <w:rPr>
          <w:sz w:val="18"/>
          <w:szCs w:val="18"/>
        </w:rPr>
        <w:t xml:space="preserve">specimens </w:t>
      </w:r>
      <w:r>
        <w:rPr>
          <w:sz w:val="18"/>
          <w:szCs w:val="18"/>
        </w:rPr>
        <w:t>are deposited in LIP herbarium (Lille) and cultures at CBS.</w:t>
      </w:r>
    </w:p>
    <w:p w:rsidR="00CD1267" w:rsidRDefault="00CD1267" w:rsidP="000A535E">
      <w:pPr>
        <w:pStyle w:val="Titre8"/>
        <w:spacing w:before="240"/>
      </w:pPr>
      <w:r>
        <w:t>Taxonomy</w:t>
      </w:r>
    </w:p>
    <w:p w:rsidR="00CD1267" w:rsidRDefault="00CD1267" w:rsidP="000A535E">
      <w:pPr>
        <w:spacing w:before="120"/>
        <w:rPr>
          <w:smallCaps/>
          <w:sz w:val="18"/>
        </w:rPr>
      </w:pPr>
      <w:r>
        <w:rPr>
          <w:b/>
          <w:i/>
          <w:lang w:val="en-GB"/>
        </w:rPr>
        <w:t>Lasionectria marigotensis</w:t>
      </w:r>
      <w:r>
        <w:rPr>
          <w:i/>
          <w:iCs/>
          <w:sz w:val="18"/>
        </w:rPr>
        <w:t xml:space="preserve"> </w:t>
      </w:r>
      <w:r>
        <w:rPr>
          <w:sz w:val="18"/>
        </w:rPr>
        <w:t>Lechat &amp; J. Fourn.,</w:t>
      </w:r>
      <w:r>
        <w:rPr>
          <w:b/>
          <w:sz w:val="18"/>
        </w:rPr>
        <w:t xml:space="preserve"> </w:t>
      </w:r>
      <w:r>
        <w:rPr>
          <w:b/>
          <w:bCs/>
          <w:sz w:val="18"/>
        </w:rPr>
        <w:t>sp. nov.</w:t>
      </w:r>
      <w:r>
        <w:rPr>
          <w:i/>
          <w:sz w:val="18"/>
        </w:rPr>
        <w:tab/>
      </w:r>
      <w:r>
        <w:rPr>
          <w:smallCaps/>
          <w:sz w:val="18"/>
        </w:rPr>
        <w:t>Plate 1</w:t>
      </w:r>
    </w:p>
    <w:p w:rsidR="00CD1267" w:rsidRDefault="00CD1267">
      <w:pPr>
        <w:pStyle w:val="MycCmycoB"/>
      </w:pPr>
      <w:r>
        <w:t xml:space="preserve">Mycobank MB </w:t>
      </w:r>
      <w:r w:rsidR="00A03593">
        <w:t>564150</w:t>
      </w:r>
    </w:p>
    <w:p w:rsidR="00CD1267" w:rsidRDefault="00CD1267" w:rsidP="000A535E">
      <w:pPr>
        <w:tabs>
          <w:tab w:val="clear" w:pos="6235"/>
          <w:tab w:val="right" w:pos="5670"/>
        </w:tabs>
        <w:spacing w:line="200" w:lineRule="exact"/>
        <w:ind w:left="567" w:right="567"/>
        <w:rPr>
          <w:i/>
          <w:sz w:val="16"/>
          <w:szCs w:val="16"/>
        </w:rPr>
      </w:pPr>
      <w:r>
        <w:rPr>
          <w:smallCaps/>
          <w:sz w:val="16"/>
          <w:szCs w:val="16"/>
        </w:rPr>
        <w:t>Diagnosis</w:t>
      </w:r>
      <w:r>
        <w:rPr>
          <w:iCs/>
          <w:sz w:val="16"/>
          <w:szCs w:val="16"/>
        </w:rPr>
        <w:t xml:space="preserve">: Differs from known species of </w:t>
      </w:r>
      <w:r>
        <w:rPr>
          <w:i/>
          <w:sz w:val="16"/>
          <w:szCs w:val="16"/>
        </w:rPr>
        <w:t>Lasionectria</w:t>
      </w:r>
      <w:r>
        <w:rPr>
          <w:iCs/>
          <w:sz w:val="16"/>
          <w:szCs w:val="16"/>
        </w:rPr>
        <w:t xml:space="preserve"> in having white to pale orange ascomata with erect </w:t>
      </w:r>
      <w:r w:rsidR="00FD0D91">
        <w:rPr>
          <w:iCs/>
          <w:sz w:val="16"/>
          <w:szCs w:val="16"/>
        </w:rPr>
        <w:t xml:space="preserve">non fasciculate </w:t>
      </w:r>
      <w:r>
        <w:rPr>
          <w:iCs/>
          <w:sz w:val="16"/>
          <w:szCs w:val="16"/>
        </w:rPr>
        <w:t>hairs evenly scattered on surface and smooth-walled ascospores 10</w:t>
      </w:r>
      <w:r w:rsidR="001D235A">
        <w:rPr>
          <w:iCs/>
          <w:sz w:val="16"/>
          <w:szCs w:val="16"/>
        </w:rPr>
        <w:t>–</w:t>
      </w:r>
      <w:r>
        <w:rPr>
          <w:iCs/>
          <w:sz w:val="16"/>
          <w:szCs w:val="16"/>
        </w:rPr>
        <w:t xml:space="preserve">12.5 </w:t>
      </w:r>
      <w:r w:rsidR="001D235A">
        <w:rPr>
          <w:iCs/>
          <w:sz w:val="16"/>
          <w:szCs w:val="16"/>
        </w:rPr>
        <w:t xml:space="preserve">× </w:t>
      </w:r>
      <w:r>
        <w:rPr>
          <w:iCs/>
          <w:sz w:val="16"/>
          <w:szCs w:val="16"/>
        </w:rPr>
        <w:t>3</w:t>
      </w:r>
      <w:r w:rsidR="001D235A">
        <w:rPr>
          <w:iCs/>
          <w:sz w:val="16"/>
          <w:szCs w:val="16"/>
        </w:rPr>
        <w:t>–</w:t>
      </w:r>
      <w:r>
        <w:rPr>
          <w:iCs/>
          <w:sz w:val="16"/>
          <w:szCs w:val="16"/>
        </w:rPr>
        <w:t xml:space="preserve">3.5 µm. </w:t>
      </w:r>
    </w:p>
    <w:p w:rsidR="00CD1267" w:rsidRPr="00C90787" w:rsidRDefault="00CD1267" w:rsidP="000A535E">
      <w:pPr>
        <w:spacing w:before="60" w:line="200" w:lineRule="exact"/>
        <w:ind w:left="567" w:right="567"/>
        <w:rPr>
          <w:iCs/>
          <w:sz w:val="16"/>
          <w:szCs w:val="16"/>
        </w:rPr>
      </w:pPr>
      <w:r>
        <w:rPr>
          <w:smallCaps/>
          <w:sz w:val="16"/>
          <w:szCs w:val="16"/>
        </w:rPr>
        <w:t>Type:</w:t>
      </w:r>
      <w:r>
        <w:rPr>
          <w:sz w:val="16"/>
          <w:szCs w:val="16"/>
        </w:rPr>
        <w:t xml:space="preserve"> French West Indies, Guadeloupe, Vieux Habitants, Marigot, l'Anse à la barque, on decaying leaf of </w:t>
      </w:r>
      <w:r>
        <w:rPr>
          <w:i/>
          <w:iCs/>
          <w:sz w:val="16"/>
          <w:szCs w:val="16"/>
        </w:rPr>
        <w:t>Cocos nucifera</w:t>
      </w:r>
      <w:r>
        <w:rPr>
          <w:sz w:val="16"/>
          <w:szCs w:val="16"/>
        </w:rPr>
        <w:t xml:space="preserve"> , 03 Aug. 2011, leg. </w:t>
      </w:r>
      <w:r w:rsidRPr="00C90787">
        <w:rPr>
          <w:sz w:val="16"/>
          <w:szCs w:val="16"/>
        </w:rPr>
        <w:t>Christian Lechat CLLGUAD11002 (</w:t>
      </w:r>
      <w:r w:rsidRPr="00C90787">
        <w:rPr>
          <w:b/>
          <w:sz w:val="16"/>
          <w:szCs w:val="16"/>
        </w:rPr>
        <w:t>Holotype</w:t>
      </w:r>
      <w:r w:rsidRPr="00C90787">
        <w:rPr>
          <w:sz w:val="16"/>
          <w:szCs w:val="16"/>
        </w:rPr>
        <w:t xml:space="preserve">, LIP; ex-type culture </w:t>
      </w:r>
      <w:r w:rsidR="00F76E7C" w:rsidRPr="00C90787">
        <w:rPr>
          <w:sz w:val="16"/>
          <w:szCs w:val="16"/>
        </w:rPr>
        <w:t>CBS131606</w:t>
      </w:r>
      <w:r w:rsidRPr="00C90787">
        <w:rPr>
          <w:sz w:val="16"/>
          <w:szCs w:val="16"/>
        </w:rPr>
        <w:t>)</w:t>
      </w:r>
      <w:r w:rsidRPr="00C90787">
        <w:rPr>
          <w:iCs/>
          <w:sz w:val="16"/>
          <w:szCs w:val="16"/>
        </w:rPr>
        <w:t xml:space="preserve">. </w:t>
      </w:r>
    </w:p>
    <w:p w:rsidR="00CD1267" w:rsidRDefault="00CD1267" w:rsidP="000A535E">
      <w:pPr>
        <w:spacing w:before="60"/>
        <w:ind w:left="567" w:right="567"/>
        <w:rPr>
          <w:sz w:val="16"/>
          <w:szCs w:val="16"/>
        </w:rPr>
      </w:pPr>
      <w:r>
        <w:rPr>
          <w:smallCaps/>
          <w:sz w:val="16"/>
          <w:szCs w:val="16"/>
        </w:rPr>
        <w:t>Etymology</w:t>
      </w:r>
      <w:r>
        <w:rPr>
          <w:sz w:val="16"/>
          <w:szCs w:val="16"/>
        </w:rPr>
        <w:t>:</w:t>
      </w:r>
      <w:r>
        <w:rPr>
          <w:b/>
          <w:sz w:val="16"/>
          <w:szCs w:val="16"/>
        </w:rPr>
        <w:t xml:space="preserve"> </w:t>
      </w:r>
      <w:r>
        <w:rPr>
          <w:sz w:val="16"/>
          <w:szCs w:val="16"/>
        </w:rPr>
        <w:t xml:space="preserve">The epithet is derived from Marigot, the locality where </w:t>
      </w:r>
      <w:r>
        <w:rPr>
          <w:color w:val="000000"/>
          <w:sz w:val="16"/>
          <w:szCs w:val="16"/>
        </w:rPr>
        <w:t>this species was collected</w:t>
      </w:r>
      <w:r>
        <w:rPr>
          <w:sz w:val="16"/>
          <w:szCs w:val="16"/>
        </w:rPr>
        <w:t>.</w:t>
      </w:r>
    </w:p>
    <w:p w:rsidR="00CD1267" w:rsidRDefault="00CD1267" w:rsidP="00CB1D7E">
      <w:pPr>
        <w:spacing w:before="60"/>
        <w:rPr>
          <w:lang w:val="en-GB"/>
        </w:rPr>
      </w:pPr>
      <w:r>
        <w:rPr>
          <w:smallCaps/>
          <w:lang w:val="en-GB"/>
        </w:rPr>
        <w:t>Perithecia</w:t>
      </w:r>
      <w:r>
        <w:rPr>
          <w:lang w:val="en-GB"/>
        </w:rPr>
        <w:t xml:space="preserve"> gregarious, superficial, subglobose,</w:t>
      </w:r>
      <w:r>
        <w:t xml:space="preserve"> (130–)160–180(–200) µm high × (120–)130–150(–180) µm diam. (</w:t>
      </w:r>
      <w:r>
        <w:rPr>
          <w:vertAlign w:val="superscript"/>
          <w:lang w:val="en-GB"/>
        </w:rPr>
        <w:t xml:space="preserve">m </w:t>
      </w:r>
      <w:r>
        <w:rPr>
          <w:lang w:val="en-GB"/>
        </w:rPr>
        <w:t xml:space="preserve">= </w:t>
      </w:r>
      <w:r>
        <w:t>170 × 145 µm, n = 10)</w:t>
      </w:r>
      <w:r>
        <w:rPr>
          <w:lang w:val="en-GB"/>
        </w:rPr>
        <w:t xml:space="preserve">, white to pale orange, collapsing cupulate, shining when dry, not changing color in 3% KOH or lactic acid, </w:t>
      </w:r>
      <w:r w:rsidR="00FD0D91">
        <w:rPr>
          <w:lang w:val="en-GB"/>
        </w:rPr>
        <w:t>hairs</w:t>
      </w:r>
      <w:r>
        <w:rPr>
          <w:lang w:val="en-GB"/>
        </w:rPr>
        <w:t xml:space="preserve"> erect </w:t>
      </w:r>
      <w:r w:rsidR="00432EA0" w:rsidRPr="00F76E7C">
        <w:rPr>
          <w:lang w:val="en-GB"/>
        </w:rPr>
        <w:t>to flexuous</w:t>
      </w:r>
      <w:r w:rsidR="00432EA0">
        <w:rPr>
          <w:lang w:val="en-GB"/>
        </w:rPr>
        <w:t xml:space="preserve"> </w:t>
      </w:r>
      <w:r w:rsidR="00432EA0" w:rsidRPr="00F76E7C">
        <w:rPr>
          <w:lang w:val="en-GB"/>
        </w:rPr>
        <w:t>covering</w:t>
      </w:r>
      <w:r w:rsidR="00432EA0">
        <w:rPr>
          <w:lang w:val="en-GB"/>
        </w:rPr>
        <w:t xml:space="preserve"> </w:t>
      </w:r>
      <w:r w:rsidR="00BB719E">
        <w:rPr>
          <w:lang w:val="en-GB"/>
        </w:rPr>
        <w:t xml:space="preserve">perithecial </w:t>
      </w:r>
      <w:r w:rsidR="00432EA0" w:rsidRPr="00F76E7C">
        <w:rPr>
          <w:lang w:val="en-GB"/>
        </w:rPr>
        <w:t>surface</w:t>
      </w:r>
      <w:r>
        <w:rPr>
          <w:lang w:val="en-GB"/>
        </w:rPr>
        <w:t>.</w:t>
      </w:r>
      <w:r>
        <w:rPr>
          <w:color w:val="FF0000"/>
          <w:lang w:val="en-GB"/>
        </w:rPr>
        <w:t xml:space="preserve"> </w:t>
      </w:r>
      <w:r>
        <w:rPr>
          <w:smallCaps/>
          <w:lang w:val="en-GB"/>
        </w:rPr>
        <w:t>Perithecial apex</w:t>
      </w:r>
      <w:r>
        <w:rPr>
          <w:lang w:val="en-GB"/>
        </w:rPr>
        <w:t xml:space="preserve"> </w:t>
      </w:r>
      <w:r w:rsidR="00C90787">
        <w:rPr>
          <w:lang w:val="en-GB"/>
        </w:rPr>
        <w:t>conical</w:t>
      </w:r>
      <w:r w:rsidR="00BB719E">
        <w:rPr>
          <w:lang w:val="en-GB"/>
        </w:rPr>
        <w:t>,</w:t>
      </w:r>
      <w:r w:rsidR="001A57E4">
        <w:rPr>
          <w:lang w:val="en-GB"/>
        </w:rPr>
        <w:t xml:space="preserve"> </w:t>
      </w:r>
      <w:r>
        <w:rPr>
          <w:lang w:val="en-GB"/>
        </w:rPr>
        <w:t xml:space="preserve">composed of </w:t>
      </w:r>
      <w:r w:rsidR="00BB719E">
        <w:rPr>
          <w:lang w:val="en-GB"/>
        </w:rPr>
        <w:t xml:space="preserve">a palisade of </w:t>
      </w:r>
      <w:r>
        <w:rPr>
          <w:lang w:val="en-GB"/>
        </w:rPr>
        <w:t xml:space="preserve">cylindrical cells rounded at tip. </w:t>
      </w:r>
      <w:r>
        <w:rPr>
          <w:smallCaps/>
          <w:lang w:val="en-GB"/>
        </w:rPr>
        <w:t>Hairs</w:t>
      </w:r>
      <w:r>
        <w:rPr>
          <w:lang w:val="en-GB"/>
        </w:rPr>
        <w:t xml:space="preserve"> 14–47 µm long, 3</w:t>
      </w:r>
      <w:r>
        <w:t>–</w:t>
      </w:r>
      <w:r>
        <w:rPr>
          <w:lang w:val="en-GB"/>
        </w:rPr>
        <w:t xml:space="preserve">3.5(–4) µm wide, hyaline, cylindrical, thick-walled (1 µm), rounded at tip, aseptate. </w:t>
      </w:r>
      <w:r>
        <w:rPr>
          <w:smallCaps/>
          <w:lang w:val="en-GB"/>
        </w:rPr>
        <w:t>Perithecial wall</w:t>
      </w:r>
      <w:r>
        <w:rPr>
          <w:lang w:val="en-GB"/>
        </w:rPr>
        <w:t xml:space="preserve"> 20</w:t>
      </w:r>
      <w:r>
        <w:rPr>
          <w:szCs w:val="16"/>
        </w:rPr>
        <w:t>–</w:t>
      </w:r>
      <w:r>
        <w:rPr>
          <w:lang w:val="en-GB"/>
        </w:rPr>
        <w:t>25(–30) µm thick, composed of two regions: outer region 15</w:t>
      </w:r>
      <w:r>
        <w:t>–</w:t>
      </w:r>
      <w:r>
        <w:rPr>
          <w:lang w:val="en-GB"/>
        </w:rPr>
        <w:t>20 µm wide, of globose to ellipsoidal 2.5</w:t>
      </w:r>
      <w:r>
        <w:rPr>
          <w:szCs w:val="16"/>
        </w:rPr>
        <w:t>–</w:t>
      </w:r>
      <w:r>
        <w:rPr>
          <w:lang w:val="en-GB"/>
        </w:rPr>
        <w:t>7 × 2</w:t>
      </w:r>
      <w:r>
        <w:t>–</w:t>
      </w:r>
      <w:r>
        <w:rPr>
          <w:lang w:val="en-GB"/>
        </w:rPr>
        <w:t>4.5 µm cells, with pale yellow walls 1</w:t>
      </w:r>
      <w:r>
        <w:t>–</w:t>
      </w:r>
      <w:r>
        <w:rPr>
          <w:lang w:val="en-GB"/>
        </w:rPr>
        <w:t>1.5 µm thick, each with a small lumen; inner region 5</w:t>
      </w:r>
      <w:r>
        <w:t>–</w:t>
      </w:r>
      <w:r>
        <w:rPr>
          <w:lang w:val="en-GB"/>
        </w:rPr>
        <w:t>10 µm wide, of elongate, flattened cells 4</w:t>
      </w:r>
      <w:r>
        <w:t>–</w:t>
      </w:r>
      <w:r>
        <w:rPr>
          <w:lang w:val="en-GB"/>
        </w:rPr>
        <w:t>11 × 1.5</w:t>
      </w:r>
      <w:r>
        <w:t>–2</w:t>
      </w:r>
      <w:r>
        <w:rPr>
          <w:lang w:val="en-GB"/>
        </w:rPr>
        <w:t>.5 µm, with hyaline walls 0.5</w:t>
      </w:r>
      <w:r>
        <w:t>–</w:t>
      </w:r>
      <w:r>
        <w:rPr>
          <w:lang w:val="en-GB"/>
        </w:rPr>
        <w:t xml:space="preserve">0.8 µm thick. </w:t>
      </w:r>
      <w:r>
        <w:rPr>
          <w:smallCaps/>
          <w:lang w:val="en-GB"/>
        </w:rPr>
        <w:t>Asci</w:t>
      </w:r>
      <w:r>
        <w:rPr>
          <w:lang w:val="en-GB"/>
        </w:rPr>
        <w:t xml:space="preserve"> </w:t>
      </w:r>
      <w:r w:rsidR="002777EC">
        <w:rPr>
          <w:lang w:val="en-GB"/>
        </w:rPr>
        <w:t xml:space="preserve">evanescent </w:t>
      </w:r>
      <w:r>
        <w:t>(30–)40–48(–53) × (7–)8–9(–10) µm (</w:t>
      </w:r>
      <w:r>
        <w:rPr>
          <w:vertAlign w:val="superscript"/>
          <w:lang w:val="en-GB"/>
        </w:rPr>
        <w:t>m</w:t>
      </w:r>
      <w:r>
        <w:rPr>
          <w:lang w:val="en-GB"/>
        </w:rPr>
        <w:t xml:space="preserve"> = </w:t>
      </w:r>
      <w:r>
        <w:t>44.5 × 8.7 µm, n=20)</w:t>
      </w:r>
      <w:r>
        <w:rPr>
          <w:lang w:val="en-GB"/>
        </w:rPr>
        <w:t>, clavate, apices flat</w:t>
      </w:r>
      <w:r w:rsidR="00BB719E">
        <w:rPr>
          <w:lang w:val="en-GB"/>
        </w:rPr>
        <w:t>tened</w:t>
      </w:r>
      <w:r>
        <w:rPr>
          <w:lang w:val="en-GB"/>
        </w:rPr>
        <w:t xml:space="preserve">, without ring, with eight biseriate ascospores completely filling each ascus. </w:t>
      </w:r>
      <w:r>
        <w:rPr>
          <w:smallCaps/>
          <w:lang w:val="en-GB"/>
        </w:rPr>
        <w:t xml:space="preserve">Ascospores </w:t>
      </w:r>
      <w:r w:rsidRPr="001A57E4">
        <w:rPr>
          <w:lang w:val="en-GB"/>
        </w:rPr>
        <w:t>(</w:t>
      </w:r>
      <w:r w:rsidRPr="00892379">
        <w:rPr>
          <w:lang w:val="en-GB"/>
        </w:rPr>
        <w:t>9–)10</w:t>
      </w:r>
      <w:r w:rsidRPr="00892379">
        <w:t>–</w:t>
      </w:r>
      <w:r w:rsidRPr="00892379">
        <w:rPr>
          <w:lang w:val="en-GB"/>
        </w:rPr>
        <w:t xml:space="preserve">12.5(–13.5) </w:t>
      </w:r>
      <w:r w:rsidRPr="00892379">
        <w:t>×</w:t>
      </w:r>
      <w:r w:rsidRPr="00892379">
        <w:rPr>
          <w:lang w:val="en-GB"/>
        </w:rPr>
        <w:t xml:space="preserve"> 3</w:t>
      </w:r>
      <w:r w:rsidRPr="00892379">
        <w:t>–</w:t>
      </w:r>
      <w:r w:rsidRPr="00892379">
        <w:rPr>
          <w:lang w:val="en-GB"/>
        </w:rPr>
        <w:t>3.5µm</w:t>
      </w:r>
      <w:r w:rsidRPr="001A57E4">
        <w:t xml:space="preserve"> (</w:t>
      </w:r>
      <w:r w:rsidRPr="001A57E4">
        <w:rPr>
          <w:vertAlign w:val="superscript"/>
          <w:lang w:val="en-GB"/>
        </w:rPr>
        <w:t>m</w:t>
      </w:r>
      <w:r w:rsidRPr="001A57E4">
        <w:rPr>
          <w:lang w:val="en-GB"/>
        </w:rPr>
        <w:t xml:space="preserve"> = </w:t>
      </w:r>
      <w:r w:rsidRPr="001A57E4">
        <w:t>11.6 × 3.2 µm, n=30),</w:t>
      </w:r>
      <w:r>
        <w:t xml:space="preserve"> </w:t>
      </w:r>
      <w:r>
        <w:rPr>
          <w:lang w:val="en-GB"/>
        </w:rPr>
        <w:t xml:space="preserve">fusiform, </w:t>
      </w:r>
      <w:r w:rsidR="007A13C3">
        <w:rPr>
          <w:lang w:val="en-GB"/>
        </w:rPr>
        <w:t xml:space="preserve">slightly curved, </w:t>
      </w:r>
      <w:r>
        <w:rPr>
          <w:lang w:val="en-GB"/>
        </w:rPr>
        <w:t>1-septate, hyaline, smooth.</w:t>
      </w:r>
    </w:p>
    <w:p w:rsidR="002C746D" w:rsidRDefault="002C746D" w:rsidP="008A6C4B">
      <w:pPr>
        <w:spacing w:before="60" w:line="240" w:lineRule="exact"/>
        <w:ind w:firstLine="284"/>
        <w:rPr>
          <w:color w:val="FF0000"/>
        </w:rPr>
      </w:pPr>
      <w:r>
        <w:rPr>
          <w:smallCaps/>
          <w:lang w:val="en-GB"/>
        </w:rPr>
        <w:t>In Culture:</w:t>
      </w:r>
      <w:r>
        <w:rPr>
          <w:b/>
          <w:lang w:val="en-GB"/>
        </w:rPr>
        <w:t xml:space="preserve"> </w:t>
      </w:r>
      <w:r>
        <w:rPr>
          <w:lang w:val="en-GB"/>
        </w:rPr>
        <w:t xml:space="preserve">After three weeks at 25°C on Difco PDA containing 5mg/L streptomycin, </w:t>
      </w:r>
      <w:r>
        <w:rPr>
          <w:rFonts w:ascii="TimesNewRomanPSMT" w:hAnsi="TimesNewRomanPSMT" w:cs="TimesNewRomanPSMT"/>
          <w:lang w:val="en-GB" w:eastAsia="ja-JP"/>
        </w:rPr>
        <w:t xml:space="preserve">colony 5–7.5 cm diam, without coloration </w:t>
      </w:r>
      <w:r w:rsidR="001A57E4">
        <w:rPr>
          <w:rFonts w:ascii="TimesNewRomanPSMT" w:hAnsi="TimesNewRomanPSMT" w:cs="TimesNewRomanPSMT"/>
          <w:lang w:val="en-GB" w:eastAsia="ja-JP"/>
        </w:rPr>
        <w:t xml:space="preserve">of the </w:t>
      </w:r>
      <w:r>
        <w:rPr>
          <w:rFonts w:ascii="TimesNewRomanPSMT" w:hAnsi="TimesNewRomanPSMT" w:cs="TimesNewRomanPSMT"/>
          <w:lang w:val="en-GB" w:eastAsia="ja-JP"/>
        </w:rPr>
        <w:t xml:space="preserve">medium, mycelium white to </w:t>
      </w:r>
      <w:r w:rsidR="00CA6AE1">
        <w:rPr>
          <w:rFonts w:ascii="TimesNewRomanPSMT" w:hAnsi="TimesNewRomanPSMT" w:cs="TimesNewRomanPSMT"/>
          <w:lang w:val="en-GB" w:eastAsia="ja-JP"/>
        </w:rPr>
        <w:t>greyish</w:t>
      </w:r>
      <w:r>
        <w:rPr>
          <w:rFonts w:ascii="TimesNewRomanPSMT" w:hAnsi="TimesNewRomanPSMT" w:cs="TimesNewRomanPSMT"/>
          <w:lang w:val="en-GB" w:eastAsia="ja-JP"/>
        </w:rPr>
        <w:t xml:space="preserve">, </w:t>
      </w:r>
      <w:r w:rsidR="00EF4A2D">
        <w:rPr>
          <w:rFonts w:ascii="TimesNewRomanPSMT" w:hAnsi="TimesNewRomanPSMT" w:cs="TimesNewRomanPSMT"/>
          <w:lang w:val="en-GB" w:eastAsia="ja-JP"/>
        </w:rPr>
        <w:t xml:space="preserve">at first </w:t>
      </w:r>
      <w:r>
        <w:rPr>
          <w:rFonts w:ascii="TimesNewRomanPSMT" w:hAnsi="TimesNewRomanPSMT" w:cs="TimesNewRomanPSMT"/>
          <w:lang w:val="en-GB" w:eastAsia="ja-JP"/>
        </w:rPr>
        <w:t xml:space="preserve">producing an </w:t>
      </w:r>
      <w:r w:rsidR="00BB719E">
        <w:rPr>
          <w:iCs/>
          <w:sz w:val="18"/>
        </w:rPr>
        <w:t>a</w:t>
      </w:r>
      <w:r w:rsidR="00BB719E" w:rsidRPr="00645F8E">
        <w:rPr>
          <w:iCs/>
          <w:sz w:val="18"/>
        </w:rPr>
        <w:t>cremonium</w:t>
      </w:r>
      <w:r>
        <w:rPr>
          <w:rFonts w:ascii="TimesNewRomanPSMT" w:hAnsi="TimesNewRomanPSMT" w:cs="TimesNewRomanPSMT"/>
          <w:lang w:val="en-GB" w:eastAsia="ja-JP"/>
        </w:rPr>
        <w:t xml:space="preserve">-like </w:t>
      </w:r>
      <w:r w:rsidR="001A57E4">
        <w:rPr>
          <w:rFonts w:ascii="TimesNewRomanPSMT" w:hAnsi="TimesNewRomanPSMT" w:cs="TimesNewRomanPSMT"/>
          <w:lang w:val="en-GB" w:eastAsia="ja-JP"/>
        </w:rPr>
        <w:t xml:space="preserve">anamorph </w:t>
      </w:r>
      <w:r>
        <w:rPr>
          <w:rFonts w:ascii="TimesNewRomanPSMT" w:hAnsi="TimesNewRomanPSMT" w:cs="TimesNewRomanPSMT"/>
          <w:lang w:val="en-GB" w:eastAsia="ja-JP"/>
        </w:rPr>
        <w:t xml:space="preserve">at </w:t>
      </w:r>
      <w:r w:rsidR="006C3092">
        <w:rPr>
          <w:rFonts w:ascii="TimesNewRomanPSMT" w:hAnsi="TimesNewRomanPSMT" w:cs="TimesNewRomanPSMT"/>
          <w:lang w:val="en-GB" w:eastAsia="ja-JP"/>
        </w:rPr>
        <w:t xml:space="preserve">white </w:t>
      </w:r>
      <w:r>
        <w:rPr>
          <w:rFonts w:ascii="TimesNewRomanPSMT" w:hAnsi="TimesNewRomanPSMT" w:cs="TimesNewRomanPSMT"/>
          <w:lang w:val="en-GB" w:eastAsia="ja-JP"/>
        </w:rPr>
        <w:t xml:space="preserve">margin of colony, </w:t>
      </w:r>
      <w:r w:rsidR="00FD0D91">
        <w:rPr>
          <w:rFonts w:ascii="TimesNewRomanPSMT" w:hAnsi="TimesNewRomanPSMT" w:cs="TimesNewRomanPSMT"/>
          <w:lang w:val="en-GB" w:eastAsia="ja-JP"/>
        </w:rPr>
        <w:t>conidiophores</w:t>
      </w:r>
      <w:r w:rsidR="00FD0D91" w:rsidDel="00FD0D91">
        <w:rPr>
          <w:rFonts w:ascii="TimesNewRomanPSMT" w:hAnsi="TimesNewRomanPSMT" w:cs="TimesNewRomanPSMT"/>
          <w:lang w:val="en-GB" w:eastAsia="ja-JP"/>
        </w:rPr>
        <w:t xml:space="preserve"> </w:t>
      </w:r>
      <w:r>
        <w:rPr>
          <w:rFonts w:ascii="TimesNewRomanPSMT" w:hAnsi="TimesNewRomanPSMT" w:cs="TimesNewRomanPSMT"/>
          <w:lang w:val="en-GB" w:eastAsia="ja-JP"/>
        </w:rPr>
        <w:t xml:space="preserve">monophialidic, </w:t>
      </w:r>
      <w:r w:rsidR="00C90787">
        <w:rPr>
          <w:rFonts w:ascii="TimesNewRomanPSMT" w:hAnsi="TimesNewRomanPSMT" w:cs="TimesNewRomanPSMT"/>
          <w:lang w:val="en-GB" w:eastAsia="ja-JP"/>
        </w:rPr>
        <w:t>18</w:t>
      </w:r>
      <w:r>
        <w:rPr>
          <w:rFonts w:ascii="TimesNewRomanPSMT" w:hAnsi="TimesNewRomanPSMT" w:cs="TimesNewRomanPSMT"/>
          <w:lang w:val="en-GB" w:eastAsia="ja-JP"/>
        </w:rPr>
        <w:t>–</w:t>
      </w:r>
      <w:r w:rsidR="00C90787">
        <w:rPr>
          <w:rFonts w:ascii="TimesNewRomanPSMT" w:hAnsi="TimesNewRomanPSMT" w:cs="TimesNewRomanPSMT"/>
          <w:lang w:val="en-GB" w:eastAsia="ja-JP"/>
        </w:rPr>
        <w:t xml:space="preserve">34 </w:t>
      </w:r>
      <w:r>
        <w:rPr>
          <w:rFonts w:ascii="TimesNewRomanPSMT" w:hAnsi="TimesNewRomanPSMT" w:cs="TimesNewRomanPSMT"/>
          <w:lang w:val="en-GB" w:eastAsia="ja-JP"/>
        </w:rPr>
        <w:t xml:space="preserve">µm long, </w:t>
      </w:r>
      <w:r w:rsidR="00C90787">
        <w:rPr>
          <w:rFonts w:ascii="TimesNewRomanPSMT" w:hAnsi="TimesNewRomanPSMT" w:cs="TimesNewRomanPSMT"/>
          <w:lang w:val="en-GB" w:eastAsia="ja-JP"/>
        </w:rPr>
        <w:t>2</w:t>
      </w:r>
      <w:r>
        <w:rPr>
          <w:rFonts w:ascii="TimesNewRomanPSMT" w:hAnsi="TimesNewRomanPSMT" w:cs="TimesNewRomanPSMT"/>
          <w:lang w:val="en-GB" w:eastAsia="ja-JP"/>
        </w:rPr>
        <w:t>–</w:t>
      </w:r>
      <w:r w:rsidR="00C90787">
        <w:rPr>
          <w:rFonts w:ascii="TimesNewRomanPSMT" w:hAnsi="TimesNewRomanPSMT" w:cs="TimesNewRomanPSMT"/>
          <w:lang w:val="en-GB" w:eastAsia="ja-JP"/>
        </w:rPr>
        <w:t xml:space="preserve">2.5 </w:t>
      </w:r>
      <w:r>
        <w:rPr>
          <w:rFonts w:ascii="TimesNewRomanPSMT" w:hAnsi="TimesNewRomanPSMT" w:cs="TimesNewRomanPSMT"/>
          <w:lang w:val="en-GB" w:eastAsia="ja-JP"/>
        </w:rPr>
        <w:lastRenderedPageBreak/>
        <w:t xml:space="preserve">µm diam with 1-septum at base, </w:t>
      </w:r>
      <w:r w:rsidR="00C90787">
        <w:rPr>
          <w:rFonts w:ascii="TimesNewRomanPSMT" w:hAnsi="TimesNewRomanPSMT" w:cs="TimesNewRomanPSMT"/>
          <w:lang w:val="en-GB" w:eastAsia="ja-JP"/>
        </w:rPr>
        <w:t xml:space="preserve">finely spinulose, </w:t>
      </w:r>
      <w:r>
        <w:rPr>
          <w:rFonts w:ascii="TimesNewRomanPSMT" w:hAnsi="TimesNewRomanPSMT" w:cs="TimesNewRomanPSMT"/>
          <w:lang w:val="en-GB" w:eastAsia="ja-JP"/>
        </w:rPr>
        <w:t>arising from smooth hyphae 2–</w:t>
      </w:r>
      <w:r w:rsidR="00C90787">
        <w:rPr>
          <w:rFonts w:ascii="TimesNewRomanPSMT" w:hAnsi="TimesNewRomanPSMT" w:cs="TimesNewRomanPSMT"/>
          <w:lang w:val="en-GB" w:eastAsia="ja-JP"/>
        </w:rPr>
        <w:t>2</w:t>
      </w:r>
      <w:r>
        <w:rPr>
          <w:rFonts w:ascii="TimesNewRomanPSMT" w:hAnsi="TimesNewRomanPSMT" w:cs="TimesNewRomanPSMT"/>
          <w:lang w:val="en-GB" w:eastAsia="ja-JP"/>
        </w:rPr>
        <w:t xml:space="preserve">.8 µm diam, </w:t>
      </w:r>
      <w:r w:rsidR="00231C3E">
        <w:rPr>
          <w:rFonts w:ascii="TimesNewRomanPSMT" w:hAnsi="TimesNewRomanPSMT" w:cs="TimesNewRomanPSMT"/>
          <w:lang w:val="en-GB" w:eastAsia="ja-JP"/>
        </w:rPr>
        <w:t xml:space="preserve">conidia </w:t>
      </w:r>
      <w:r>
        <w:rPr>
          <w:rFonts w:ascii="TimesNewRomanPSMT" w:hAnsi="TimesNewRomanPSMT" w:cs="TimesNewRomanPSMT"/>
          <w:lang w:val="en-GB" w:eastAsia="ja-JP"/>
        </w:rPr>
        <w:t>cylindrical to widely ellipsoidal (3.5–)4–6(–</w:t>
      </w:r>
      <w:r w:rsidR="00C90787">
        <w:rPr>
          <w:rFonts w:ascii="TimesNewRomanPSMT" w:hAnsi="TimesNewRomanPSMT" w:cs="TimesNewRomanPSMT"/>
          <w:lang w:val="en-GB" w:eastAsia="ja-JP"/>
        </w:rPr>
        <w:t>6.5</w:t>
      </w:r>
      <w:r>
        <w:rPr>
          <w:rFonts w:ascii="TimesNewRomanPSMT" w:hAnsi="TimesNewRomanPSMT" w:cs="TimesNewRomanPSMT"/>
          <w:lang w:val="en-GB" w:eastAsia="ja-JP"/>
        </w:rPr>
        <w:t xml:space="preserve">) × 2– </w:t>
      </w:r>
      <w:r w:rsidR="00C90787">
        <w:rPr>
          <w:rFonts w:ascii="TimesNewRomanPSMT" w:hAnsi="TimesNewRomanPSMT" w:cs="TimesNewRomanPSMT"/>
          <w:lang w:val="en-GB" w:eastAsia="ja-JP"/>
        </w:rPr>
        <w:t xml:space="preserve">2.8 </w:t>
      </w:r>
      <w:r>
        <w:rPr>
          <w:rFonts w:ascii="TimesNewRomanPSMT" w:hAnsi="TimesNewRomanPSMT" w:cs="TimesNewRomanPSMT"/>
          <w:lang w:val="en-GB" w:eastAsia="ja-JP"/>
        </w:rPr>
        <w:t xml:space="preserve">µm </w:t>
      </w:r>
      <w:r>
        <w:t>(</w:t>
      </w:r>
      <w:r>
        <w:rPr>
          <w:vertAlign w:val="superscript"/>
          <w:lang w:val="en-GB"/>
        </w:rPr>
        <w:t>m</w:t>
      </w:r>
      <w:r>
        <w:rPr>
          <w:lang w:val="en-GB"/>
        </w:rPr>
        <w:t xml:space="preserve"> = </w:t>
      </w:r>
      <w:r w:rsidR="00C90787">
        <w:t>5</w:t>
      </w:r>
      <w:r>
        <w:t>.</w:t>
      </w:r>
      <w:r w:rsidR="00C90787">
        <w:t xml:space="preserve">4 </w:t>
      </w:r>
      <w:r>
        <w:t>× </w:t>
      </w:r>
      <w:r w:rsidR="00C90787">
        <w:t>2.5</w:t>
      </w:r>
      <w:r>
        <w:t xml:space="preserve"> µm, n = 30)</w:t>
      </w:r>
      <w:r>
        <w:rPr>
          <w:lang w:val="en-GB"/>
        </w:rPr>
        <w:t xml:space="preserve">, </w:t>
      </w:r>
      <w:r>
        <w:rPr>
          <w:lang w:val="en-GB" w:eastAsia="fr-FR"/>
        </w:rPr>
        <w:t xml:space="preserve">hyaline, smooth, non-septate, with a basal abscission scar. </w:t>
      </w:r>
    </w:p>
    <w:p w:rsidR="00CD1267" w:rsidRDefault="00CD1267" w:rsidP="000A535E">
      <w:pPr>
        <w:spacing w:before="240"/>
        <w:rPr>
          <w:smallCaps/>
          <w:sz w:val="18"/>
        </w:rPr>
      </w:pPr>
      <w:r>
        <w:rPr>
          <w:b/>
          <w:i/>
          <w:lang w:val="en-GB"/>
        </w:rPr>
        <w:t>Lasionectria martinicensis</w:t>
      </w:r>
      <w:r>
        <w:rPr>
          <w:i/>
          <w:iCs/>
          <w:sz w:val="18"/>
        </w:rPr>
        <w:t xml:space="preserve"> </w:t>
      </w:r>
      <w:r>
        <w:rPr>
          <w:sz w:val="18"/>
        </w:rPr>
        <w:t>Lechat &amp; J. Fourn.,</w:t>
      </w:r>
      <w:r>
        <w:rPr>
          <w:b/>
          <w:sz w:val="18"/>
        </w:rPr>
        <w:t xml:space="preserve"> </w:t>
      </w:r>
      <w:r>
        <w:rPr>
          <w:b/>
          <w:bCs/>
          <w:sz w:val="18"/>
        </w:rPr>
        <w:t>sp. nov.</w:t>
      </w:r>
      <w:r>
        <w:rPr>
          <w:i/>
          <w:sz w:val="18"/>
        </w:rPr>
        <w:tab/>
      </w:r>
      <w:r>
        <w:rPr>
          <w:smallCaps/>
          <w:sz w:val="18"/>
        </w:rPr>
        <w:t xml:space="preserve">Plate </w:t>
      </w:r>
      <w:r w:rsidR="00AF228F">
        <w:rPr>
          <w:smallCaps/>
          <w:sz w:val="18"/>
        </w:rPr>
        <w:t>1</w:t>
      </w:r>
    </w:p>
    <w:p w:rsidR="00CD1267" w:rsidRDefault="00CD1267">
      <w:pPr>
        <w:pStyle w:val="MycCmycoB"/>
      </w:pPr>
      <w:r>
        <w:t xml:space="preserve">MycoBank MB </w:t>
      </w:r>
      <w:r>
        <w:rPr>
          <w:bCs/>
        </w:rPr>
        <w:t>563442</w:t>
      </w:r>
    </w:p>
    <w:p w:rsidR="00CD1267" w:rsidRDefault="00CD1267" w:rsidP="000A535E">
      <w:pPr>
        <w:tabs>
          <w:tab w:val="clear" w:pos="6235"/>
          <w:tab w:val="right" w:pos="5670"/>
        </w:tabs>
        <w:spacing w:before="60" w:line="200" w:lineRule="exact"/>
        <w:ind w:left="567" w:right="567"/>
        <w:rPr>
          <w:iCs/>
          <w:sz w:val="16"/>
          <w:szCs w:val="16"/>
        </w:rPr>
      </w:pPr>
      <w:r>
        <w:rPr>
          <w:smallCaps/>
          <w:sz w:val="16"/>
          <w:szCs w:val="16"/>
        </w:rPr>
        <w:t>Diagnosis</w:t>
      </w:r>
      <w:r>
        <w:rPr>
          <w:iCs/>
          <w:sz w:val="16"/>
          <w:szCs w:val="16"/>
        </w:rPr>
        <w:t xml:space="preserve">: Differs from known species of </w:t>
      </w:r>
      <w:r>
        <w:rPr>
          <w:i/>
          <w:sz w:val="16"/>
          <w:szCs w:val="16"/>
        </w:rPr>
        <w:t>Lasionectria</w:t>
      </w:r>
      <w:r>
        <w:rPr>
          <w:iCs/>
          <w:sz w:val="16"/>
          <w:szCs w:val="16"/>
        </w:rPr>
        <w:t xml:space="preserve"> in having pale orange ascomata with erect</w:t>
      </w:r>
      <w:r w:rsidR="008E1190">
        <w:rPr>
          <w:iCs/>
          <w:sz w:val="16"/>
          <w:szCs w:val="16"/>
        </w:rPr>
        <w:t>, non fasciculate</w:t>
      </w:r>
      <w:r>
        <w:rPr>
          <w:iCs/>
          <w:sz w:val="16"/>
          <w:szCs w:val="16"/>
        </w:rPr>
        <w:t xml:space="preserve"> hairs evenly scattered on upper half and striate ascospores 16-20 x 3-3.7 µm.</w:t>
      </w:r>
    </w:p>
    <w:p w:rsidR="00CD1267" w:rsidRPr="00C90787" w:rsidRDefault="00CD1267">
      <w:pPr>
        <w:tabs>
          <w:tab w:val="clear" w:pos="6235"/>
          <w:tab w:val="right" w:pos="5670"/>
        </w:tabs>
        <w:spacing w:before="60" w:line="200" w:lineRule="exact"/>
        <w:ind w:left="567" w:right="561"/>
        <w:rPr>
          <w:i/>
          <w:sz w:val="16"/>
          <w:szCs w:val="16"/>
        </w:rPr>
      </w:pPr>
      <w:r>
        <w:rPr>
          <w:smallCaps/>
          <w:sz w:val="16"/>
          <w:szCs w:val="16"/>
        </w:rPr>
        <w:t>Type:</w:t>
      </w:r>
      <w:r>
        <w:rPr>
          <w:sz w:val="16"/>
          <w:szCs w:val="16"/>
        </w:rPr>
        <w:t xml:space="preserve"> French West Indies, Martinique, Schoelcher, Rivière Case Navire, on dead stems of </w:t>
      </w:r>
      <w:r>
        <w:rPr>
          <w:i/>
          <w:iCs/>
          <w:sz w:val="16"/>
          <w:szCs w:val="16"/>
        </w:rPr>
        <w:t>Passiflora</w:t>
      </w:r>
      <w:r>
        <w:rPr>
          <w:sz w:val="16"/>
          <w:szCs w:val="16"/>
        </w:rPr>
        <w:t xml:space="preserve"> sp., 28 Aug. 2010, leg. </w:t>
      </w:r>
      <w:r w:rsidRPr="00C90787">
        <w:rPr>
          <w:sz w:val="16"/>
          <w:szCs w:val="16"/>
        </w:rPr>
        <w:t>Christian Lechat CLLMAR085 (</w:t>
      </w:r>
      <w:r w:rsidRPr="00C90787">
        <w:rPr>
          <w:b/>
          <w:sz w:val="16"/>
          <w:szCs w:val="16"/>
        </w:rPr>
        <w:t>Holotype</w:t>
      </w:r>
      <w:r w:rsidRPr="00C90787">
        <w:rPr>
          <w:sz w:val="16"/>
          <w:szCs w:val="16"/>
        </w:rPr>
        <w:t>, LIP; ex-type culture CBS</w:t>
      </w:r>
      <w:r w:rsidR="000A535E" w:rsidRPr="009B15C7">
        <w:rPr>
          <w:sz w:val="16"/>
          <w:szCs w:val="16"/>
        </w:rPr>
        <w:t>129746</w:t>
      </w:r>
      <w:r w:rsidR="000A535E">
        <w:rPr>
          <w:sz w:val="16"/>
          <w:szCs w:val="16"/>
        </w:rPr>
        <w:t>)</w:t>
      </w:r>
      <w:r w:rsidRPr="00C90787">
        <w:rPr>
          <w:iCs/>
          <w:sz w:val="16"/>
          <w:szCs w:val="16"/>
        </w:rPr>
        <w:t>.</w:t>
      </w:r>
    </w:p>
    <w:p w:rsidR="00CD1267" w:rsidRDefault="00CD1267" w:rsidP="000A535E">
      <w:pPr>
        <w:spacing w:before="60"/>
        <w:ind w:left="567" w:right="567"/>
        <w:rPr>
          <w:sz w:val="16"/>
          <w:szCs w:val="16"/>
        </w:rPr>
      </w:pPr>
      <w:r>
        <w:rPr>
          <w:smallCaps/>
          <w:sz w:val="16"/>
          <w:szCs w:val="16"/>
        </w:rPr>
        <w:t>Etymology</w:t>
      </w:r>
      <w:r>
        <w:rPr>
          <w:sz w:val="16"/>
          <w:szCs w:val="16"/>
        </w:rPr>
        <w:t>:</w:t>
      </w:r>
      <w:r>
        <w:rPr>
          <w:b/>
          <w:sz w:val="16"/>
          <w:szCs w:val="16"/>
        </w:rPr>
        <w:t xml:space="preserve"> </w:t>
      </w:r>
      <w:r>
        <w:rPr>
          <w:sz w:val="16"/>
          <w:szCs w:val="16"/>
        </w:rPr>
        <w:t xml:space="preserve">The epithet is derived from the name of the island where </w:t>
      </w:r>
      <w:r>
        <w:rPr>
          <w:color w:val="000000"/>
          <w:sz w:val="16"/>
          <w:szCs w:val="16"/>
        </w:rPr>
        <w:t>this species was collected</w:t>
      </w:r>
      <w:r>
        <w:rPr>
          <w:sz w:val="16"/>
          <w:szCs w:val="16"/>
        </w:rPr>
        <w:t>.</w:t>
      </w:r>
    </w:p>
    <w:p w:rsidR="00CD1267" w:rsidRDefault="00CD1267" w:rsidP="000A535E">
      <w:pPr>
        <w:spacing w:before="60" w:line="240" w:lineRule="exact"/>
        <w:ind w:left="57"/>
        <w:rPr>
          <w:sz w:val="18"/>
          <w:szCs w:val="18"/>
          <w:lang w:val="en-GB"/>
        </w:rPr>
      </w:pPr>
      <w:r>
        <w:rPr>
          <w:smallCaps/>
          <w:lang w:val="en-GB"/>
        </w:rPr>
        <w:t>Perithecia</w:t>
      </w:r>
      <w:r>
        <w:rPr>
          <w:lang w:val="en-GB"/>
        </w:rPr>
        <w:t xml:space="preserve"> solitary, superficial, subglobose to obp</w:t>
      </w:r>
      <w:r w:rsidR="00BB719E">
        <w:rPr>
          <w:lang w:val="en-GB"/>
        </w:rPr>
        <w:t>y</w:t>
      </w:r>
      <w:r>
        <w:rPr>
          <w:lang w:val="en-GB"/>
        </w:rPr>
        <w:t>riform,</w:t>
      </w:r>
      <w:r>
        <w:t xml:space="preserve"> (200–)220–270 (–285) µm high × (160–)180–250(–270) µm diam. (</w:t>
      </w:r>
      <w:r>
        <w:rPr>
          <w:vertAlign w:val="superscript"/>
          <w:lang w:val="en-GB"/>
        </w:rPr>
        <w:t xml:space="preserve">m </w:t>
      </w:r>
      <w:r>
        <w:rPr>
          <w:lang w:val="en-GB"/>
        </w:rPr>
        <w:t xml:space="preserve">= </w:t>
      </w:r>
      <w:r>
        <w:t>250 × 220 µm, n = 10)</w:t>
      </w:r>
      <w:r>
        <w:rPr>
          <w:lang w:val="en-GB"/>
        </w:rPr>
        <w:t xml:space="preserve">, pale orange to orange, collapsing laterally, not changing color in 3% KOH or lactic acid, </w:t>
      </w:r>
      <w:r w:rsidR="008E1190">
        <w:rPr>
          <w:lang w:val="en-GB"/>
        </w:rPr>
        <w:t>hairs</w:t>
      </w:r>
      <w:r w:rsidR="008E1190" w:rsidDel="008E1190">
        <w:rPr>
          <w:lang w:val="en-GB"/>
        </w:rPr>
        <w:t xml:space="preserve"> </w:t>
      </w:r>
      <w:r>
        <w:rPr>
          <w:lang w:val="en-GB"/>
        </w:rPr>
        <w:t xml:space="preserve">erect scattered over the upper half of the perithecium. </w:t>
      </w:r>
      <w:r>
        <w:rPr>
          <w:smallCaps/>
          <w:lang w:val="en-GB"/>
        </w:rPr>
        <w:t>Perithecial apex</w:t>
      </w:r>
      <w:r>
        <w:rPr>
          <w:lang w:val="en-GB"/>
        </w:rPr>
        <w:t xml:space="preserve"> conical composed of </w:t>
      </w:r>
      <w:r w:rsidR="00BB719E">
        <w:rPr>
          <w:lang w:val="en-GB"/>
        </w:rPr>
        <w:t>palisades of</w:t>
      </w:r>
      <w:r>
        <w:rPr>
          <w:lang w:val="en-GB"/>
        </w:rPr>
        <w:t xml:space="preserve"> cylindrical to narrowly clavate cells. </w:t>
      </w:r>
      <w:r>
        <w:rPr>
          <w:smallCaps/>
          <w:lang w:val="en-GB"/>
        </w:rPr>
        <w:t>Hairs</w:t>
      </w:r>
      <w:r>
        <w:rPr>
          <w:lang w:val="en-GB"/>
        </w:rPr>
        <w:t xml:space="preserve"> 40</w:t>
      </w:r>
      <w:r>
        <w:t>–</w:t>
      </w:r>
      <w:r>
        <w:rPr>
          <w:lang w:val="en-GB"/>
        </w:rPr>
        <w:t>75 µm long, 6</w:t>
      </w:r>
      <w:r>
        <w:t>–</w:t>
      </w:r>
      <w:r>
        <w:rPr>
          <w:lang w:val="en-GB"/>
        </w:rPr>
        <w:t>7 µm wide at base, attenuated at tip, hyaline, cylindrical, thick-walled (1</w:t>
      </w:r>
      <w:r>
        <w:t>–</w:t>
      </w:r>
      <w:r>
        <w:rPr>
          <w:lang w:val="en-GB"/>
        </w:rPr>
        <w:t xml:space="preserve">1.7 µm), rounded or acute at tip, septate. </w:t>
      </w:r>
      <w:r>
        <w:rPr>
          <w:smallCaps/>
          <w:lang w:val="en-GB"/>
        </w:rPr>
        <w:t>Perithecial wall</w:t>
      </w:r>
      <w:r>
        <w:rPr>
          <w:lang w:val="en-GB"/>
        </w:rPr>
        <w:t xml:space="preserve"> 25</w:t>
      </w:r>
      <w:r>
        <w:rPr>
          <w:szCs w:val="16"/>
        </w:rPr>
        <w:t>–</w:t>
      </w:r>
      <w:r>
        <w:rPr>
          <w:lang w:val="en-GB"/>
        </w:rPr>
        <w:t>35 µm thick, composed of two regions: outer region 15</w:t>
      </w:r>
      <w:r>
        <w:t>–</w:t>
      </w:r>
      <w:r>
        <w:rPr>
          <w:lang w:val="en-GB"/>
        </w:rPr>
        <w:t>20 µm wide, of globose to ellipsoidal 3.5</w:t>
      </w:r>
      <w:r>
        <w:rPr>
          <w:szCs w:val="16"/>
        </w:rPr>
        <w:t>–</w:t>
      </w:r>
      <w:r>
        <w:rPr>
          <w:lang w:val="en-GB"/>
        </w:rPr>
        <w:t>7 × 2</w:t>
      </w:r>
      <w:r>
        <w:t>–</w:t>
      </w:r>
      <w:r>
        <w:rPr>
          <w:lang w:val="en-GB"/>
        </w:rPr>
        <w:t>6 µm cells, with pale yellow walls 1.2</w:t>
      </w:r>
      <w:r>
        <w:t>–</w:t>
      </w:r>
      <w:r>
        <w:rPr>
          <w:lang w:val="en-GB"/>
        </w:rPr>
        <w:t>1.7 µm thick, each with a small lumen; inner region 8</w:t>
      </w:r>
      <w:r>
        <w:t>–</w:t>
      </w:r>
      <w:r>
        <w:rPr>
          <w:lang w:val="en-GB"/>
        </w:rPr>
        <w:t>15 µm wide, of elongate, flattened cells 8</w:t>
      </w:r>
      <w:r>
        <w:t>–</w:t>
      </w:r>
      <w:r>
        <w:rPr>
          <w:lang w:val="en-GB"/>
        </w:rPr>
        <w:t>19 × 2.5</w:t>
      </w:r>
      <w:r>
        <w:t>–</w:t>
      </w:r>
      <w:r>
        <w:rPr>
          <w:lang w:val="en-GB"/>
        </w:rPr>
        <w:t>3.5 µm, with hyaline walls 0.5</w:t>
      </w:r>
      <w:r>
        <w:t>–</w:t>
      </w:r>
      <w:r>
        <w:rPr>
          <w:lang w:val="en-GB"/>
        </w:rPr>
        <w:t xml:space="preserve">1 µm thick. </w:t>
      </w:r>
      <w:r>
        <w:rPr>
          <w:smallCaps/>
          <w:lang w:val="en-GB"/>
        </w:rPr>
        <w:t>Asci</w:t>
      </w:r>
      <w:r>
        <w:rPr>
          <w:lang w:val="en-GB"/>
        </w:rPr>
        <w:t xml:space="preserve"> </w:t>
      </w:r>
      <w:r>
        <w:t>(65–)70–75(–80) × (8–)9–11(–12) µm (</w:t>
      </w:r>
      <w:r>
        <w:rPr>
          <w:vertAlign w:val="superscript"/>
          <w:lang w:val="en-GB"/>
        </w:rPr>
        <w:t>m</w:t>
      </w:r>
      <w:r>
        <w:rPr>
          <w:lang w:val="en-GB"/>
        </w:rPr>
        <w:t xml:space="preserve"> = </w:t>
      </w:r>
      <w:r>
        <w:t>72.5 × 10.5 µm, n=20)</w:t>
      </w:r>
      <w:r>
        <w:rPr>
          <w:lang w:val="en-GB"/>
        </w:rPr>
        <w:t xml:space="preserve">, clavate, apices rounded, without ring, with eight biseriate ascospores. </w:t>
      </w:r>
      <w:r>
        <w:rPr>
          <w:smallCaps/>
          <w:lang w:val="en-GB"/>
        </w:rPr>
        <w:t>Ascospores</w:t>
      </w:r>
      <w:r>
        <w:rPr>
          <w:lang w:val="en-GB"/>
        </w:rPr>
        <w:t> </w:t>
      </w:r>
      <w:r>
        <w:rPr>
          <w:sz w:val="18"/>
          <w:szCs w:val="18"/>
          <w:lang w:val="en-GB"/>
        </w:rPr>
        <w:t>(14–)16</w:t>
      </w:r>
      <w:r>
        <w:rPr>
          <w:sz w:val="18"/>
          <w:szCs w:val="18"/>
        </w:rPr>
        <w:t>–</w:t>
      </w:r>
      <w:r>
        <w:rPr>
          <w:sz w:val="18"/>
          <w:szCs w:val="18"/>
          <w:lang w:val="en-GB"/>
        </w:rPr>
        <w:t xml:space="preserve">20(–22) </w:t>
      </w:r>
      <w:r>
        <w:rPr>
          <w:sz w:val="18"/>
          <w:szCs w:val="18"/>
        </w:rPr>
        <w:t>×</w:t>
      </w:r>
      <w:r>
        <w:rPr>
          <w:sz w:val="18"/>
          <w:szCs w:val="18"/>
          <w:lang w:val="en-GB"/>
        </w:rPr>
        <w:t xml:space="preserve"> </w:t>
      </w:r>
      <w:r>
        <w:rPr>
          <w:szCs w:val="18"/>
          <w:lang w:val="en-GB"/>
        </w:rPr>
        <w:t>3</w:t>
      </w:r>
      <w:r>
        <w:rPr>
          <w:szCs w:val="18"/>
        </w:rPr>
        <w:t>–</w:t>
      </w:r>
      <w:r>
        <w:rPr>
          <w:szCs w:val="18"/>
          <w:lang w:val="en-GB"/>
        </w:rPr>
        <w:t>3.7µm</w:t>
      </w:r>
      <w:r>
        <w:t xml:space="preserve"> (</w:t>
      </w:r>
      <w:r>
        <w:rPr>
          <w:vertAlign w:val="superscript"/>
          <w:lang w:val="en-GB"/>
        </w:rPr>
        <w:t>m</w:t>
      </w:r>
      <w:r>
        <w:rPr>
          <w:lang w:val="en-GB"/>
        </w:rPr>
        <w:t xml:space="preserve"> = </w:t>
      </w:r>
      <w:r>
        <w:t xml:space="preserve">18.9 × 3.4 µm, n=30), </w:t>
      </w:r>
      <w:r>
        <w:rPr>
          <w:lang w:val="en-GB"/>
        </w:rPr>
        <w:t xml:space="preserve">fusiform, 1-septate, hyaline, striate with striations finely verrucose and dehiscing from ascospore when slightly crushed under the cover </w:t>
      </w:r>
      <w:r w:rsidR="00877946">
        <w:rPr>
          <w:lang w:val="en-GB"/>
        </w:rPr>
        <w:t>slip</w:t>
      </w:r>
      <w:r>
        <w:rPr>
          <w:lang w:val="en-GB"/>
        </w:rPr>
        <w:t>.</w:t>
      </w:r>
      <w:r>
        <w:rPr>
          <w:sz w:val="18"/>
          <w:szCs w:val="18"/>
          <w:lang w:val="en-GB"/>
        </w:rPr>
        <w:t xml:space="preserve"> </w:t>
      </w:r>
    </w:p>
    <w:p w:rsidR="007B7853" w:rsidRDefault="00CD1267">
      <w:pPr>
        <w:spacing w:before="60" w:line="240" w:lineRule="exact"/>
        <w:ind w:firstLine="284"/>
        <w:rPr>
          <w:color w:val="FF0000"/>
        </w:rPr>
      </w:pPr>
      <w:r>
        <w:rPr>
          <w:smallCaps/>
          <w:lang w:val="en-GB"/>
        </w:rPr>
        <w:t>In Culture:</w:t>
      </w:r>
      <w:r>
        <w:rPr>
          <w:b/>
          <w:lang w:val="en-GB"/>
        </w:rPr>
        <w:t xml:space="preserve"> </w:t>
      </w:r>
      <w:r>
        <w:rPr>
          <w:lang w:val="en-GB"/>
        </w:rPr>
        <w:t xml:space="preserve">After two weeks at 25°C on Difco PDA containing 5mg/L streptomycin, </w:t>
      </w:r>
      <w:r>
        <w:rPr>
          <w:rFonts w:ascii="TimesNewRomanPSMT" w:hAnsi="TimesNewRomanPSMT" w:cs="TimesNewRomanPSMT"/>
          <w:lang w:val="en-GB" w:eastAsia="ja-JP"/>
        </w:rPr>
        <w:t xml:space="preserve">colony 3–3.5 cm diam, spreading a reddish brown coloration in medium, mycelium white to pale yellow, producing an </w:t>
      </w:r>
      <w:r w:rsidR="00877946">
        <w:rPr>
          <w:iCs/>
          <w:sz w:val="18"/>
        </w:rPr>
        <w:t>a</w:t>
      </w:r>
      <w:r w:rsidR="00877946" w:rsidRPr="00645F8E">
        <w:rPr>
          <w:iCs/>
          <w:sz w:val="18"/>
        </w:rPr>
        <w:t>cremonium</w:t>
      </w:r>
      <w:r>
        <w:rPr>
          <w:rFonts w:ascii="TimesNewRomanPSMT" w:hAnsi="TimesNewRomanPSMT" w:cs="TimesNewRomanPSMT"/>
          <w:lang w:val="en-GB" w:eastAsia="ja-JP"/>
        </w:rPr>
        <w:t xml:space="preserve">-like </w:t>
      </w:r>
      <w:r w:rsidR="00C0773A">
        <w:rPr>
          <w:rFonts w:ascii="TimesNewRomanPSMT" w:hAnsi="TimesNewRomanPSMT" w:cs="TimesNewRomanPSMT"/>
          <w:lang w:val="en-GB" w:eastAsia="ja-JP"/>
        </w:rPr>
        <w:t xml:space="preserve">anamorph </w:t>
      </w:r>
      <w:r>
        <w:rPr>
          <w:rFonts w:ascii="TimesNewRomanPSMT" w:hAnsi="TimesNewRomanPSMT" w:cs="TimesNewRomanPSMT"/>
          <w:lang w:val="en-GB" w:eastAsia="ja-JP"/>
        </w:rPr>
        <w:t xml:space="preserve">at margin of colony, </w:t>
      </w:r>
      <w:r w:rsidR="008E1190">
        <w:rPr>
          <w:rFonts w:ascii="TimesNewRomanPSMT" w:hAnsi="TimesNewRomanPSMT" w:cs="TimesNewRomanPSMT"/>
          <w:lang w:val="en-GB" w:eastAsia="ja-JP"/>
        </w:rPr>
        <w:t>conidiophores</w:t>
      </w:r>
      <w:r w:rsidR="008E1190" w:rsidDel="008E1190">
        <w:rPr>
          <w:rFonts w:ascii="TimesNewRomanPSMT" w:hAnsi="TimesNewRomanPSMT" w:cs="TimesNewRomanPSMT"/>
          <w:lang w:val="en-GB" w:eastAsia="ja-JP"/>
        </w:rPr>
        <w:t xml:space="preserve"> </w:t>
      </w:r>
      <w:r>
        <w:rPr>
          <w:rFonts w:ascii="TimesNewRomanPSMT" w:hAnsi="TimesNewRomanPSMT" w:cs="TimesNewRomanPSMT"/>
          <w:lang w:val="en-GB" w:eastAsia="ja-JP"/>
        </w:rPr>
        <w:t xml:space="preserve">monophialidic, 42–55 µm long, 3–4 µm diam with 1-septum at base, arising from smooth hyphae 2.5–3.8 µm diam, </w:t>
      </w:r>
      <w:r w:rsidR="008E1190">
        <w:rPr>
          <w:rFonts w:ascii="TimesNewRomanPSMT" w:hAnsi="TimesNewRomanPSMT" w:cs="TimesNewRomanPSMT"/>
          <w:lang w:val="en-GB" w:eastAsia="ja-JP"/>
        </w:rPr>
        <w:t>conidia</w:t>
      </w:r>
      <w:r w:rsidR="008E1190" w:rsidDel="008E1190">
        <w:rPr>
          <w:rFonts w:ascii="TimesNewRomanPSMT" w:hAnsi="TimesNewRomanPSMT" w:cs="TimesNewRomanPSMT"/>
          <w:lang w:val="en-GB" w:eastAsia="ja-JP"/>
        </w:rPr>
        <w:t xml:space="preserve"> </w:t>
      </w:r>
      <w:r>
        <w:rPr>
          <w:rFonts w:ascii="TimesNewRomanPSMT" w:hAnsi="TimesNewRomanPSMT" w:cs="TimesNewRomanPSMT"/>
          <w:lang w:val="en-GB" w:eastAsia="ja-JP"/>
        </w:rPr>
        <w:t xml:space="preserve">cylindrical to widely ellipsoidal (3.5–)4–6.5(–7) × 2– 4 µm </w:t>
      </w:r>
      <w:r>
        <w:t>(</w:t>
      </w:r>
      <w:r>
        <w:rPr>
          <w:vertAlign w:val="superscript"/>
          <w:lang w:val="en-GB"/>
        </w:rPr>
        <w:t>m</w:t>
      </w:r>
      <w:r>
        <w:rPr>
          <w:lang w:val="en-GB"/>
        </w:rPr>
        <w:t xml:space="preserve"> = </w:t>
      </w:r>
      <w:r>
        <w:t>6.1 × 3.2 µm, n = 30)</w:t>
      </w:r>
      <w:r>
        <w:rPr>
          <w:lang w:val="en-GB"/>
        </w:rPr>
        <w:t xml:space="preserve">, </w:t>
      </w:r>
      <w:r>
        <w:rPr>
          <w:lang w:val="en-GB" w:eastAsia="fr-FR"/>
        </w:rPr>
        <w:t xml:space="preserve">hyaline, smooth, non-septate, with a basal abscission scar. </w:t>
      </w:r>
    </w:p>
    <w:p w:rsidR="00EC1253" w:rsidRPr="00EC1253" w:rsidRDefault="00EC1253" w:rsidP="00EC1253"/>
    <w:p w:rsidR="000A535E" w:rsidRDefault="00EC1253" w:rsidP="000A535E">
      <w:pPr>
        <w:spacing w:before="240"/>
        <w:rPr>
          <w:rFonts w:ascii="Arial" w:hAnsi="Arial" w:cs="Arial"/>
          <w:b/>
          <w:i/>
          <w:sz w:val="16"/>
          <w:szCs w:val="16"/>
        </w:rPr>
      </w:pPr>
      <w:r w:rsidRPr="00EC1253">
        <w:rPr>
          <w:noProof/>
          <w:szCs w:val="16"/>
          <w:lang w:val="fr-FR" w:eastAsia="fr-FR"/>
        </w:rPr>
        <w:lastRenderedPageBreak/>
        <w:drawing>
          <wp:inline distT="0" distB="0" distL="0" distR="0">
            <wp:extent cx="3956050" cy="6541767"/>
            <wp:effectExtent l="19050" t="0" r="635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email"/>
                    <a:srcRect/>
                    <a:stretch>
                      <a:fillRect/>
                    </a:stretch>
                  </pic:blipFill>
                  <pic:spPr bwMode="auto">
                    <a:xfrm>
                      <a:off x="0" y="0"/>
                      <a:ext cx="3956050" cy="6541767"/>
                    </a:xfrm>
                    <a:prstGeom prst="rect">
                      <a:avLst/>
                    </a:prstGeom>
                    <a:noFill/>
                    <a:ln w="9525">
                      <a:noFill/>
                      <a:miter lim="800000"/>
                      <a:headEnd/>
                      <a:tailEnd/>
                    </a:ln>
                  </pic:spPr>
                </pic:pic>
              </a:graphicData>
            </a:graphic>
          </wp:inline>
        </w:drawing>
      </w:r>
      <w:r w:rsidR="00C0773A">
        <w:rPr>
          <w:rFonts w:ascii="Arial" w:hAnsi="Arial" w:cs="Arial"/>
          <w:b/>
          <w:sz w:val="16"/>
          <w:szCs w:val="16"/>
        </w:rPr>
        <w:lastRenderedPageBreak/>
        <w:t xml:space="preserve">Dichotomous key </w:t>
      </w:r>
      <w:r w:rsidR="000A535E">
        <w:rPr>
          <w:rFonts w:ascii="Arial" w:hAnsi="Arial" w:cs="Arial"/>
          <w:b/>
          <w:sz w:val="16"/>
          <w:szCs w:val="16"/>
        </w:rPr>
        <w:t xml:space="preserve">to </w:t>
      </w:r>
      <w:r w:rsidR="0059684C" w:rsidRPr="0059684C">
        <w:rPr>
          <w:rFonts w:ascii="Arial" w:hAnsi="Arial" w:cs="Arial"/>
          <w:b/>
          <w:sz w:val="16"/>
          <w:szCs w:val="16"/>
        </w:rPr>
        <w:t>species of</w:t>
      </w:r>
      <w:r w:rsidR="00877946">
        <w:rPr>
          <w:rFonts w:ascii="Arial" w:hAnsi="Arial" w:cs="Arial"/>
          <w:b/>
          <w:i/>
          <w:sz w:val="16"/>
          <w:szCs w:val="16"/>
        </w:rPr>
        <w:t xml:space="preserve"> Lasionectria</w:t>
      </w:r>
    </w:p>
    <w:p w:rsidR="000A535E" w:rsidRPr="002F3682" w:rsidRDefault="000A535E" w:rsidP="000A535E">
      <w:pPr>
        <w:tabs>
          <w:tab w:val="right" w:leader="dot" w:pos="6235"/>
        </w:tabs>
        <w:spacing w:before="120"/>
        <w:rPr>
          <w:b/>
          <w:sz w:val="18"/>
          <w:szCs w:val="18"/>
        </w:rPr>
      </w:pPr>
      <w:r w:rsidRPr="002F3682">
        <w:rPr>
          <w:b/>
          <w:sz w:val="18"/>
          <w:szCs w:val="18"/>
        </w:rPr>
        <w:t>1</w:t>
      </w:r>
      <w:r>
        <w:rPr>
          <w:sz w:val="18"/>
          <w:szCs w:val="18"/>
        </w:rPr>
        <w:t>. Ascospores striate</w:t>
      </w:r>
      <w:r>
        <w:rPr>
          <w:sz w:val="18"/>
          <w:szCs w:val="18"/>
        </w:rPr>
        <w:tab/>
      </w:r>
      <w:r w:rsidRPr="002F3682">
        <w:rPr>
          <w:b/>
          <w:sz w:val="18"/>
          <w:szCs w:val="18"/>
        </w:rPr>
        <w:t>2</w:t>
      </w:r>
    </w:p>
    <w:p w:rsidR="000A535E" w:rsidRPr="002F3682" w:rsidRDefault="000A535E" w:rsidP="000A535E">
      <w:pPr>
        <w:tabs>
          <w:tab w:val="right" w:leader="dot" w:pos="6235"/>
        </w:tabs>
        <w:rPr>
          <w:b/>
          <w:sz w:val="18"/>
          <w:szCs w:val="18"/>
        </w:rPr>
      </w:pPr>
      <w:r w:rsidRPr="00810288">
        <w:rPr>
          <w:b/>
          <w:sz w:val="18"/>
          <w:szCs w:val="18"/>
        </w:rPr>
        <w:t>1</w:t>
      </w:r>
      <w:r>
        <w:rPr>
          <w:sz w:val="18"/>
          <w:szCs w:val="18"/>
        </w:rPr>
        <w:t>. Ascospores smooth</w:t>
      </w:r>
      <w:r>
        <w:rPr>
          <w:sz w:val="18"/>
          <w:szCs w:val="18"/>
        </w:rPr>
        <w:tab/>
      </w:r>
      <w:r w:rsidRPr="002F3682">
        <w:rPr>
          <w:b/>
          <w:sz w:val="18"/>
          <w:szCs w:val="18"/>
        </w:rPr>
        <w:t>5</w:t>
      </w:r>
    </w:p>
    <w:p w:rsidR="000A535E" w:rsidRDefault="000A535E" w:rsidP="000A535E">
      <w:pPr>
        <w:tabs>
          <w:tab w:val="right" w:leader="dot" w:pos="6235"/>
        </w:tabs>
        <w:spacing w:before="120"/>
        <w:rPr>
          <w:sz w:val="18"/>
          <w:szCs w:val="18"/>
        </w:rPr>
      </w:pPr>
      <w:r w:rsidRPr="002F3682">
        <w:rPr>
          <w:b/>
          <w:sz w:val="18"/>
          <w:szCs w:val="18"/>
        </w:rPr>
        <w:t>2</w:t>
      </w:r>
      <w:r>
        <w:rPr>
          <w:sz w:val="18"/>
          <w:szCs w:val="18"/>
        </w:rPr>
        <w:t xml:space="preserve">. </w:t>
      </w:r>
      <w:r w:rsidR="008E1190">
        <w:rPr>
          <w:sz w:val="18"/>
          <w:szCs w:val="18"/>
        </w:rPr>
        <w:t>Habitat a</w:t>
      </w:r>
      <w:r>
        <w:rPr>
          <w:sz w:val="18"/>
          <w:szCs w:val="18"/>
        </w:rPr>
        <w:t>quatic</w:t>
      </w:r>
      <w:r w:rsidR="00E6627A">
        <w:rPr>
          <w:sz w:val="18"/>
          <w:szCs w:val="18"/>
        </w:rPr>
        <w:t>;</w:t>
      </w:r>
      <w:r>
        <w:rPr>
          <w:sz w:val="18"/>
          <w:szCs w:val="18"/>
        </w:rPr>
        <w:t xml:space="preserve"> ascomatal wall yellow; ascospores 13</w:t>
      </w:r>
      <w:r w:rsidR="00AF318D">
        <w:rPr>
          <w:sz w:val="18"/>
          <w:szCs w:val="18"/>
        </w:rPr>
        <w:t>–</w:t>
      </w:r>
      <w:r>
        <w:rPr>
          <w:sz w:val="18"/>
          <w:szCs w:val="18"/>
        </w:rPr>
        <w:t>17 × 4.5</w:t>
      </w:r>
      <w:r w:rsidR="00AF318D">
        <w:rPr>
          <w:sz w:val="18"/>
          <w:szCs w:val="18"/>
        </w:rPr>
        <w:t>–</w:t>
      </w:r>
      <w:r>
        <w:rPr>
          <w:sz w:val="18"/>
          <w:szCs w:val="18"/>
        </w:rPr>
        <w:t>6 µm</w:t>
      </w:r>
      <w:r>
        <w:rPr>
          <w:sz w:val="18"/>
          <w:szCs w:val="18"/>
        </w:rPr>
        <w:tab/>
      </w:r>
      <w:r>
        <w:rPr>
          <w:b/>
          <w:i/>
          <w:iCs/>
          <w:sz w:val="18"/>
          <w:szCs w:val="18"/>
        </w:rPr>
        <w:t>L. fournieri</w:t>
      </w:r>
      <w:r>
        <w:rPr>
          <w:sz w:val="18"/>
          <w:szCs w:val="18"/>
        </w:rPr>
        <w:t xml:space="preserve"> </w:t>
      </w:r>
    </w:p>
    <w:p w:rsidR="000A535E" w:rsidRPr="002F3682" w:rsidRDefault="000A535E" w:rsidP="000A535E">
      <w:pPr>
        <w:tabs>
          <w:tab w:val="right" w:leader="dot" w:pos="6235"/>
        </w:tabs>
        <w:rPr>
          <w:b/>
          <w:sz w:val="18"/>
          <w:szCs w:val="18"/>
        </w:rPr>
      </w:pPr>
      <w:r w:rsidRPr="002F3682">
        <w:rPr>
          <w:b/>
          <w:sz w:val="18"/>
          <w:szCs w:val="18"/>
        </w:rPr>
        <w:t>2</w:t>
      </w:r>
      <w:r>
        <w:rPr>
          <w:sz w:val="18"/>
          <w:szCs w:val="18"/>
        </w:rPr>
        <w:t>.</w:t>
      </w:r>
      <w:r w:rsidR="008E1190" w:rsidRPr="008E1190">
        <w:rPr>
          <w:sz w:val="18"/>
          <w:szCs w:val="18"/>
        </w:rPr>
        <w:t xml:space="preserve"> </w:t>
      </w:r>
      <w:r w:rsidR="008E1190">
        <w:rPr>
          <w:sz w:val="18"/>
          <w:szCs w:val="18"/>
        </w:rPr>
        <w:t>Habitat t</w:t>
      </w:r>
      <w:r>
        <w:rPr>
          <w:sz w:val="18"/>
          <w:szCs w:val="18"/>
        </w:rPr>
        <w:t>errestrial</w:t>
      </w:r>
      <w:r w:rsidR="00E6627A">
        <w:rPr>
          <w:sz w:val="18"/>
          <w:szCs w:val="18"/>
        </w:rPr>
        <w:t>.;</w:t>
      </w:r>
      <w:r>
        <w:rPr>
          <w:sz w:val="18"/>
          <w:szCs w:val="18"/>
        </w:rPr>
        <w:t>, ascomatal wall pale orange to orange red or orange brown</w:t>
      </w:r>
      <w:r>
        <w:rPr>
          <w:sz w:val="18"/>
          <w:szCs w:val="18"/>
        </w:rPr>
        <w:tab/>
      </w:r>
      <w:r w:rsidRPr="002F3682">
        <w:rPr>
          <w:b/>
          <w:sz w:val="18"/>
          <w:szCs w:val="18"/>
        </w:rPr>
        <w:t>3</w:t>
      </w:r>
    </w:p>
    <w:p w:rsidR="000A535E" w:rsidRPr="00C90787" w:rsidRDefault="000A535E" w:rsidP="000A535E">
      <w:pPr>
        <w:tabs>
          <w:tab w:val="right" w:leader="dot" w:pos="6235"/>
        </w:tabs>
        <w:spacing w:before="120"/>
        <w:rPr>
          <w:sz w:val="18"/>
          <w:szCs w:val="18"/>
        </w:rPr>
      </w:pPr>
      <w:r w:rsidRPr="002F3682">
        <w:rPr>
          <w:b/>
          <w:sz w:val="18"/>
          <w:szCs w:val="18"/>
        </w:rPr>
        <w:t>3</w:t>
      </w:r>
      <w:r w:rsidRPr="00C90787">
        <w:rPr>
          <w:sz w:val="18"/>
          <w:szCs w:val="18"/>
        </w:rPr>
        <w:t>. Ascospores 8–11 × 3–4 µm</w:t>
      </w:r>
      <w:r w:rsidRPr="00C90787">
        <w:rPr>
          <w:sz w:val="18"/>
          <w:szCs w:val="18"/>
        </w:rPr>
        <w:tab/>
      </w:r>
      <w:r w:rsidRPr="00C90787">
        <w:rPr>
          <w:b/>
          <w:i/>
          <w:iCs/>
          <w:sz w:val="18"/>
          <w:szCs w:val="18"/>
        </w:rPr>
        <w:t>L. vulpina</w:t>
      </w:r>
    </w:p>
    <w:p w:rsidR="000A535E" w:rsidRDefault="000A535E" w:rsidP="000A535E">
      <w:pPr>
        <w:tabs>
          <w:tab w:val="right" w:leader="dot" w:pos="6235"/>
        </w:tabs>
        <w:rPr>
          <w:sz w:val="18"/>
          <w:szCs w:val="18"/>
        </w:rPr>
      </w:pPr>
      <w:r w:rsidRPr="002F3682">
        <w:rPr>
          <w:b/>
          <w:sz w:val="18"/>
          <w:szCs w:val="18"/>
          <w:lang w:val="en-GB"/>
        </w:rPr>
        <w:t>3</w:t>
      </w:r>
      <w:r>
        <w:rPr>
          <w:sz w:val="18"/>
          <w:szCs w:val="18"/>
          <w:lang w:val="en-GB"/>
        </w:rPr>
        <w:t>. Ascospores larger</w:t>
      </w:r>
      <w:r>
        <w:rPr>
          <w:sz w:val="18"/>
          <w:szCs w:val="18"/>
          <w:lang w:val="en-GB"/>
        </w:rPr>
        <w:tab/>
      </w:r>
      <w:r w:rsidRPr="002F3682">
        <w:rPr>
          <w:b/>
          <w:sz w:val="18"/>
          <w:szCs w:val="18"/>
          <w:lang w:val="en-GB"/>
        </w:rPr>
        <w:t>4</w:t>
      </w:r>
    </w:p>
    <w:p w:rsidR="000A535E" w:rsidRDefault="000A535E" w:rsidP="000A535E">
      <w:pPr>
        <w:tabs>
          <w:tab w:val="right" w:leader="dot" w:pos="6235"/>
        </w:tabs>
        <w:rPr>
          <w:sz w:val="18"/>
          <w:szCs w:val="18"/>
        </w:rPr>
      </w:pPr>
    </w:p>
    <w:p w:rsidR="000A535E" w:rsidRDefault="000A535E" w:rsidP="000A535E">
      <w:pPr>
        <w:tabs>
          <w:tab w:val="right" w:leader="dot" w:pos="6235"/>
        </w:tabs>
        <w:rPr>
          <w:b/>
          <w:bCs/>
          <w:sz w:val="18"/>
          <w:szCs w:val="18"/>
        </w:rPr>
      </w:pPr>
      <w:r w:rsidRPr="002F3682">
        <w:rPr>
          <w:b/>
          <w:sz w:val="18"/>
          <w:szCs w:val="18"/>
        </w:rPr>
        <w:t>4</w:t>
      </w:r>
      <w:r>
        <w:rPr>
          <w:sz w:val="18"/>
          <w:szCs w:val="18"/>
        </w:rPr>
        <w:t>. Ascospores two-celled, 16–20 × 3–3.7 µm</w:t>
      </w:r>
      <w:r>
        <w:rPr>
          <w:sz w:val="18"/>
          <w:szCs w:val="18"/>
        </w:rPr>
        <w:tab/>
      </w:r>
      <w:r>
        <w:rPr>
          <w:b/>
          <w:i/>
          <w:iCs/>
          <w:sz w:val="18"/>
          <w:szCs w:val="18"/>
        </w:rPr>
        <w:t>L. martinicensis</w:t>
      </w:r>
      <w:r>
        <w:rPr>
          <w:sz w:val="18"/>
          <w:szCs w:val="18"/>
        </w:rPr>
        <w:t xml:space="preserve"> </w:t>
      </w:r>
      <w:r>
        <w:rPr>
          <w:b/>
          <w:bCs/>
          <w:sz w:val="18"/>
          <w:szCs w:val="18"/>
        </w:rPr>
        <w:t>sp. nov.</w:t>
      </w:r>
    </w:p>
    <w:p w:rsidR="000A535E" w:rsidRDefault="000A535E" w:rsidP="000A535E">
      <w:pPr>
        <w:tabs>
          <w:tab w:val="right" w:leader="dot" w:pos="6235"/>
        </w:tabs>
        <w:rPr>
          <w:sz w:val="18"/>
          <w:szCs w:val="18"/>
        </w:rPr>
      </w:pPr>
      <w:r w:rsidRPr="002F3682">
        <w:rPr>
          <w:b/>
          <w:sz w:val="18"/>
          <w:szCs w:val="18"/>
        </w:rPr>
        <w:t>4</w:t>
      </w:r>
      <w:r>
        <w:rPr>
          <w:sz w:val="18"/>
          <w:szCs w:val="18"/>
        </w:rPr>
        <w:t>. Ascospores one-celled, 22.8</w:t>
      </w:r>
      <w:r w:rsidR="00AF318D">
        <w:rPr>
          <w:sz w:val="18"/>
          <w:szCs w:val="18"/>
        </w:rPr>
        <w:t>–</w:t>
      </w:r>
      <w:r>
        <w:rPr>
          <w:sz w:val="18"/>
          <w:szCs w:val="18"/>
        </w:rPr>
        <w:t>30 × 7.5</w:t>
      </w:r>
      <w:r w:rsidR="00AF318D">
        <w:rPr>
          <w:sz w:val="18"/>
          <w:szCs w:val="18"/>
        </w:rPr>
        <w:t>–</w:t>
      </w:r>
      <w:r>
        <w:rPr>
          <w:sz w:val="18"/>
          <w:szCs w:val="18"/>
        </w:rPr>
        <w:t>10.5 µm</w:t>
      </w:r>
      <w:r>
        <w:rPr>
          <w:sz w:val="18"/>
          <w:szCs w:val="18"/>
        </w:rPr>
        <w:tab/>
      </w:r>
      <w:r>
        <w:rPr>
          <w:b/>
          <w:bCs/>
          <w:i/>
          <w:iCs/>
          <w:sz w:val="18"/>
          <w:szCs w:val="18"/>
        </w:rPr>
        <w:t>L. calamicola</w:t>
      </w:r>
    </w:p>
    <w:p w:rsidR="000A535E" w:rsidRDefault="000A535E" w:rsidP="000A535E">
      <w:pPr>
        <w:tabs>
          <w:tab w:val="right" w:leader="dot" w:pos="6235"/>
        </w:tabs>
        <w:spacing w:before="120"/>
        <w:rPr>
          <w:sz w:val="18"/>
          <w:szCs w:val="18"/>
        </w:rPr>
      </w:pPr>
      <w:r w:rsidRPr="002F3682">
        <w:rPr>
          <w:b/>
          <w:sz w:val="18"/>
          <w:szCs w:val="18"/>
        </w:rPr>
        <w:t>5</w:t>
      </w:r>
      <w:r>
        <w:rPr>
          <w:sz w:val="18"/>
          <w:szCs w:val="18"/>
        </w:rPr>
        <w:t>. Ascomata with scattered hairs 14</w:t>
      </w:r>
      <w:r w:rsidR="00AF318D">
        <w:rPr>
          <w:sz w:val="18"/>
          <w:szCs w:val="18"/>
        </w:rPr>
        <w:t>–</w:t>
      </w:r>
      <w:r>
        <w:rPr>
          <w:sz w:val="18"/>
          <w:szCs w:val="18"/>
        </w:rPr>
        <w:t>47 µm long, evenly distributed, not bound in fascicles; ascospores 10</w:t>
      </w:r>
      <w:r w:rsidR="00AF318D">
        <w:rPr>
          <w:sz w:val="18"/>
          <w:szCs w:val="18"/>
        </w:rPr>
        <w:t>–</w:t>
      </w:r>
      <w:r>
        <w:rPr>
          <w:sz w:val="18"/>
          <w:szCs w:val="18"/>
        </w:rPr>
        <w:t>12.5 × 3</w:t>
      </w:r>
      <w:r w:rsidR="00AF318D">
        <w:rPr>
          <w:sz w:val="18"/>
          <w:szCs w:val="18"/>
        </w:rPr>
        <w:t>–</w:t>
      </w:r>
      <w:r>
        <w:rPr>
          <w:sz w:val="18"/>
          <w:szCs w:val="18"/>
        </w:rPr>
        <w:t>3.5 µm; on palm</w:t>
      </w:r>
      <w:r>
        <w:rPr>
          <w:sz w:val="18"/>
          <w:szCs w:val="18"/>
        </w:rPr>
        <w:tab/>
      </w:r>
      <w:r>
        <w:rPr>
          <w:b/>
          <w:i/>
          <w:iCs/>
          <w:sz w:val="18"/>
          <w:szCs w:val="18"/>
        </w:rPr>
        <w:t>L. marigotensis</w:t>
      </w:r>
      <w:r>
        <w:rPr>
          <w:b/>
          <w:sz w:val="18"/>
          <w:szCs w:val="18"/>
        </w:rPr>
        <w:t xml:space="preserve"> </w:t>
      </w:r>
    </w:p>
    <w:p w:rsidR="000A535E" w:rsidRDefault="000A535E" w:rsidP="000A535E">
      <w:pPr>
        <w:tabs>
          <w:tab w:val="right" w:leader="dot" w:pos="6235"/>
        </w:tabs>
        <w:rPr>
          <w:b/>
          <w:sz w:val="18"/>
          <w:szCs w:val="18"/>
        </w:rPr>
      </w:pPr>
      <w:r w:rsidRPr="002F3682">
        <w:rPr>
          <w:b/>
          <w:sz w:val="18"/>
          <w:szCs w:val="18"/>
        </w:rPr>
        <w:t>5</w:t>
      </w:r>
      <w:r>
        <w:rPr>
          <w:sz w:val="18"/>
          <w:szCs w:val="18"/>
        </w:rPr>
        <w:t>. Ascomata with both scattered and fasciculate hairs</w:t>
      </w:r>
      <w:r w:rsidR="008E1190">
        <w:rPr>
          <w:sz w:val="18"/>
          <w:szCs w:val="18"/>
        </w:rPr>
        <w:t>; on other plant</w:t>
      </w:r>
      <w:r>
        <w:rPr>
          <w:sz w:val="18"/>
          <w:szCs w:val="18"/>
        </w:rPr>
        <w:tab/>
      </w:r>
      <w:r>
        <w:rPr>
          <w:b/>
          <w:sz w:val="18"/>
          <w:szCs w:val="18"/>
        </w:rPr>
        <w:t>6</w:t>
      </w:r>
    </w:p>
    <w:p w:rsidR="000A535E" w:rsidRDefault="000A535E" w:rsidP="000A535E">
      <w:pPr>
        <w:tabs>
          <w:tab w:val="right" w:leader="dot" w:pos="6235"/>
        </w:tabs>
        <w:rPr>
          <w:b/>
          <w:sz w:val="18"/>
          <w:szCs w:val="18"/>
        </w:rPr>
      </w:pPr>
    </w:p>
    <w:p w:rsidR="000A535E" w:rsidRDefault="000A535E" w:rsidP="000A535E">
      <w:pPr>
        <w:tabs>
          <w:tab w:val="right" w:leader="dot" w:pos="6235"/>
        </w:tabs>
        <w:rPr>
          <w:b/>
          <w:sz w:val="18"/>
          <w:szCs w:val="18"/>
        </w:rPr>
      </w:pPr>
      <w:r w:rsidRPr="002F3682">
        <w:rPr>
          <w:b/>
          <w:sz w:val="18"/>
          <w:szCs w:val="18"/>
        </w:rPr>
        <w:t>6</w:t>
      </w:r>
      <w:r>
        <w:rPr>
          <w:sz w:val="18"/>
          <w:szCs w:val="18"/>
        </w:rPr>
        <w:t xml:space="preserve">. </w:t>
      </w:r>
      <w:r>
        <w:rPr>
          <w:sz w:val="18"/>
          <w:lang w:val="en-GB"/>
        </w:rPr>
        <w:t>Ascomata with scattered hairs 12-18 µm long and fasciculate hairs 30-36 µm long around the apex</w:t>
      </w:r>
      <w:r w:rsidR="00E6627A">
        <w:rPr>
          <w:sz w:val="18"/>
          <w:lang w:val="en-GB"/>
        </w:rPr>
        <w:t>;</w:t>
      </w:r>
      <w:r>
        <w:rPr>
          <w:sz w:val="18"/>
          <w:lang w:val="en-GB"/>
        </w:rPr>
        <w:t xml:space="preserve"> ascospores 8.5</w:t>
      </w:r>
      <w:r w:rsidR="00AF318D">
        <w:rPr>
          <w:sz w:val="18"/>
          <w:lang w:val="en-GB"/>
        </w:rPr>
        <w:t>–</w:t>
      </w:r>
      <w:r>
        <w:rPr>
          <w:sz w:val="18"/>
          <w:lang w:val="en-GB"/>
        </w:rPr>
        <w:t xml:space="preserve">9.5 </w:t>
      </w:r>
      <w:r>
        <w:rPr>
          <w:sz w:val="18"/>
          <w:szCs w:val="18"/>
        </w:rPr>
        <w:t>×</w:t>
      </w:r>
      <w:r>
        <w:rPr>
          <w:sz w:val="18"/>
          <w:lang w:val="en-GB"/>
        </w:rPr>
        <w:t xml:space="preserve"> 3</w:t>
      </w:r>
      <w:r w:rsidR="00AF318D">
        <w:rPr>
          <w:sz w:val="18"/>
          <w:lang w:val="en-GB"/>
        </w:rPr>
        <w:t>–</w:t>
      </w:r>
      <w:r>
        <w:rPr>
          <w:sz w:val="18"/>
          <w:lang w:val="en-GB"/>
        </w:rPr>
        <w:t>3.5 µm; on wood</w:t>
      </w:r>
      <w:r>
        <w:rPr>
          <w:sz w:val="18"/>
          <w:szCs w:val="18"/>
        </w:rPr>
        <w:tab/>
      </w:r>
      <w:r>
        <w:rPr>
          <w:b/>
          <w:i/>
          <w:iCs/>
          <w:sz w:val="18"/>
          <w:szCs w:val="18"/>
        </w:rPr>
        <w:t>L. mantuana</w:t>
      </w:r>
    </w:p>
    <w:p w:rsidR="000A535E" w:rsidRDefault="000A535E" w:rsidP="000A535E">
      <w:pPr>
        <w:tabs>
          <w:tab w:val="right" w:leader="dot" w:pos="6235"/>
        </w:tabs>
        <w:rPr>
          <w:sz w:val="18"/>
          <w:szCs w:val="18"/>
        </w:rPr>
      </w:pPr>
      <w:r w:rsidRPr="002F3682">
        <w:rPr>
          <w:b/>
          <w:sz w:val="18"/>
          <w:szCs w:val="18"/>
        </w:rPr>
        <w:t>6</w:t>
      </w:r>
      <w:r>
        <w:rPr>
          <w:sz w:val="18"/>
          <w:szCs w:val="18"/>
        </w:rPr>
        <w:t xml:space="preserve">. </w:t>
      </w:r>
      <w:r>
        <w:rPr>
          <w:sz w:val="18"/>
          <w:lang w:val="en-GB"/>
        </w:rPr>
        <w:t>Ascomata with hairs up to 100 µm long; ascospores 11</w:t>
      </w:r>
      <w:r w:rsidR="00AF318D">
        <w:rPr>
          <w:sz w:val="18"/>
          <w:lang w:val="en-GB"/>
        </w:rPr>
        <w:t>–</w:t>
      </w:r>
      <w:r>
        <w:rPr>
          <w:sz w:val="18"/>
          <w:lang w:val="en-GB"/>
        </w:rPr>
        <w:t xml:space="preserve">15 </w:t>
      </w:r>
      <w:r>
        <w:rPr>
          <w:sz w:val="18"/>
          <w:szCs w:val="18"/>
        </w:rPr>
        <w:t xml:space="preserve">× </w:t>
      </w:r>
      <w:r>
        <w:rPr>
          <w:sz w:val="18"/>
          <w:lang w:val="en-GB"/>
        </w:rPr>
        <w:t>3</w:t>
      </w:r>
      <w:r w:rsidR="00AF318D">
        <w:rPr>
          <w:sz w:val="18"/>
          <w:lang w:val="en-GB"/>
        </w:rPr>
        <w:t>–</w:t>
      </w:r>
      <w:r>
        <w:rPr>
          <w:sz w:val="18"/>
          <w:lang w:val="en-GB"/>
        </w:rPr>
        <w:t>4 µm; on herbaceous stems</w:t>
      </w:r>
      <w:r>
        <w:rPr>
          <w:sz w:val="18"/>
          <w:szCs w:val="18"/>
        </w:rPr>
        <w:tab/>
      </w:r>
      <w:r>
        <w:rPr>
          <w:b/>
          <w:i/>
          <w:iCs/>
          <w:sz w:val="18"/>
          <w:szCs w:val="18"/>
        </w:rPr>
        <w:t>L. sylvana</w:t>
      </w:r>
    </w:p>
    <w:p w:rsidR="00CD1267" w:rsidRPr="00170007" w:rsidRDefault="00CD1267" w:rsidP="000A535E">
      <w:pPr>
        <w:pStyle w:val="MycCsub"/>
        <w:jc w:val="left"/>
        <w:rPr>
          <w:sz w:val="16"/>
          <w:szCs w:val="18"/>
        </w:rPr>
      </w:pPr>
      <w:r>
        <w:rPr>
          <w:sz w:val="18"/>
          <w:szCs w:val="18"/>
        </w:rPr>
        <w:t>Discussion</w:t>
      </w:r>
    </w:p>
    <w:p w:rsidR="00CD1267" w:rsidRDefault="00CD1267">
      <w:pPr>
        <w:spacing w:line="240" w:lineRule="exact"/>
        <w:ind w:firstLine="284"/>
        <w:rPr>
          <w:color w:val="000000"/>
          <w:lang w:val="en-GB"/>
        </w:rPr>
      </w:pPr>
      <w:r>
        <w:t>The two species described herein</w:t>
      </w:r>
      <w:r>
        <w:rPr>
          <w:color w:val="000000"/>
          <w:lang w:val="en-GB"/>
        </w:rPr>
        <w:t xml:space="preserve"> meet all the key features of </w:t>
      </w:r>
      <w:r>
        <w:rPr>
          <w:i/>
          <w:iCs/>
          <w:color w:val="000000"/>
          <w:lang w:val="en-GB"/>
        </w:rPr>
        <w:t>Lasionectria</w:t>
      </w:r>
      <w:r>
        <w:rPr>
          <w:color w:val="000000"/>
          <w:lang w:val="en-GB"/>
        </w:rPr>
        <w:t xml:space="preserve"> as defined by Rossman et al (</w:t>
      </w:r>
      <w:r w:rsidR="00E6627A">
        <w:rPr>
          <w:color w:val="000000"/>
          <w:lang w:val="en-GB"/>
        </w:rPr>
        <w:t>1999</w:t>
      </w:r>
      <w:r>
        <w:rPr>
          <w:color w:val="000000"/>
          <w:lang w:val="en-GB"/>
        </w:rPr>
        <w:t xml:space="preserve">). They differ from the most closely morphologically related genus </w:t>
      </w:r>
      <w:r>
        <w:rPr>
          <w:i/>
          <w:iCs/>
          <w:color w:val="000000"/>
          <w:lang w:val="en-GB"/>
        </w:rPr>
        <w:t>Ijuhya</w:t>
      </w:r>
      <w:r>
        <w:rPr>
          <w:color w:val="000000"/>
          <w:lang w:val="en-GB"/>
        </w:rPr>
        <w:t xml:space="preserve"> by having ascomata lacking a discoid apex and an apical crown of fasciculate hairs and by having an ascomatal wall more than 20 µm thick</w:t>
      </w:r>
      <w:r w:rsidR="00FF6E49">
        <w:rPr>
          <w:color w:val="000000"/>
          <w:lang w:val="en-GB"/>
        </w:rPr>
        <w:t xml:space="preserve">, composed of globose </w:t>
      </w:r>
      <w:r w:rsidR="003D279A">
        <w:rPr>
          <w:color w:val="000000"/>
          <w:lang w:val="en-GB"/>
        </w:rPr>
        <w:t>thick-</w:t>
      </w:r>
      <w:r w:rsidR="00FF6E49">
        <w:rPr>
          <w:color w:val="000000"/>
          <w:lang w:val="en-GB"/>
        </w:rPr>
        <w:t xml:space="preserve">walled cells in </w:t>
      </w:r>
      <w:r w:rsidR="008E1190">
        <w:rPr>
          <w:color w:val="000000"/>
          <w:lang w:val="en-GB"/>
        </w:rPr>
        <w:t xml:space="preserve">the </w:t>
      </w:r>
      <w:r w:rsidR="00FF6E49">
        <w:rPr>
          <w:color w:val="000000"/>
          <w:lang w:val="en-GB"/>
        </w:rPr>
        <w:t>outer region.</w:t>
      </w:r>
      <w:r>
        <w:rPr>
          <w:color w:val="000000"/>
          <w:lang w:val="en-GB"/>
        </w:rPr>
        <w:t>.</w:t>
      </w:r>
    </w:p>
    <w:p w:rsidR="009B2D5A" w:rsidRDefault="00CD1267">
      <w:pPr>
        <w:spacing w:line="240" w:lineRule="exact"/>
        <w:ind w:firstLine="284"/>
        <w:rPr>
          <w:i/>
          <w:iCs/>
          <w:color w:val="000000"/>
          <w:lang w:val="en-GB"/>
        </w:rPr>
      </w:pPr>
      <w:r>
        <w:rPr>
          <w:i/>
          <w:iCs/>
          <w:color w:val="000000"/>
          <w:lang w:val="en-GB"/>
        </w:rPr>
        <w:t>Lasionectria marigotensis</w:t>
      </w:r>
      <w:r>
        <w:rPr>
          <w:color w:val="000000"/>
          <w:lang w:val="en-GB"/>
        </w:rPr>
        <w:t xml:space="preserve"> can be recognized by the combination of white to pale orange ascomata with scattered erect hairs evenly distributed on </w:t>
      </w:r>
      <w:r w:rsidR="003D279A">
        <w:rPr>
          <w:color w:val="000000"/>
          <w:lang w:val="en-GB"/>
        </w:rPr>
        <w:t xml:space="preserve">the </w:t>
      </w:r>
      <w:r>
        <w:rPr>
          <w:color w:val="000000"/>
          <w:lang w:val="en-GB"/>
        </w:rPr>
        <w:t xml:space="preserve">ascomatal surface and </w:t>
      </w:r>
      <w:r w:rsidR="003D279A">
        <w:rPr>
          <w:color w:val="000000"/>
          <w:lang w:val="en-GB"/>
        </w:rPr>
        <w:t xml:space="preserve">the </w:t>
      </w:r>
      <w:r>
        <w:rPr>
          <w:color w:val="000000"/>
          <w:lang w:val="en-GB"/>
        </w:rPr>
        <w:t>relatively small</w:t>
      </w:r>
      <w:r w:rsidR="008E1190">
        <w:rPr>
          <w:color w:val="000000"/>
          <w:lang w:val="en-GB"/>
        </w:rPr>
        <w:t>,</w:t>
      </w:r>
      <w:r>
        <w:rPr>
          <w:color w:val="000000"/>
          <w:lang w:val="en-GB"/>
        </w:rPr>
        <w:t xml:space="preserve"> smooth-walled ascospores. Its occurrence on palm</w:t>
      </w:r>
      <w:r w:rsidR="003D279A">
        <w:rPr>
          <w:color w:val="000000"/>
          <w:lang w:val="en-GB"/>
        </w:rPr>
        <w:t xml:space="preserve"> </w:t>
      </w:r>
      <w:r>
        <w:rPr>
          <w:color w:val="000000"/>
          <w:lang w:val="en-GB"/>
        </w:rPr>
        <w:t xml:space="preserve">might be significant if further collections </w:t>
      </w:r>
      <w:r w:rsidR="003D279A">
        <w:rPr>
          <w:color w:val="000000"/>
          <w:lang w:val="en-GB"/>
        </w:rPr>
        <w:t>.</w:t>
      </w:r>
      <w:r>
        <w:rPr>
          <w:color w:val="000000"/>
          <w:lang w:val="en-GB"/>
        </w:rPr>
        <w:t xml:space="preserve">confirm a host preference or specificity. Another species of </w:t>
      </w:r>
      <w:r>
        <w:rPr>
          <w:i/>
          <w:iCs/>
          <w:color w:val="000000"/>
          <w:lang w:val="en-GB"/>
        </w:rPr>
        <w:t>Lasionectria</w:t>
      </w:r>
      <w:r>
        <w:rPr>
          <w:color w:val="000000"/>
          <w:lang w:val="en-GB"/>
        </w:rPr>
        <w:t xml:space="preserve"> reported from palm is </w:t>
      </w:r>
      <w:r>
        <w:rPr>
          <w:i/>
          <w:iCs/>
          <w:color w:val="000000"/>
          <w:lang w:val="en-GB"/>
        </w:rPr>
        <w:t>L. calamicola</w:t>
      </w:r>
      <w:r w:rsidR="003D279A">
        <w:rPr>
          <w:i/>
          <w:iCs/>
          <w:color w:val="000000"/>
          <w:lang w:val="en-GB"/>
        </w:rPr>
        <w:t xml:space="preserve"> </w:t>
      </w:r>
      <w:r w:rsidR="003D279A">
        <w:rPr>
          <w:color w:val="000000"/>
          <w:lang w:val="en-GB"/>
        </w:rPr>
        <w:t>J. Fröhl. &amp; K. D. Hyde,</w:t>
      </w:r>
      <w:r>
        <w:rPr>
          <w:color w:val="000000"/>
          <w:lang w:val="en-GB"/>
        </w:rPr>
        <w:t xml:space="preserve"> known from two collections from Australia and Brunei Darussalam (Fröhlich &amp; Hyde 2000). This taxon is clearly different from </w:t>
      </w:r>
      <w:r>
        <w:rPr>
          <w:i/>
          <w:iCs/>
          <w:color w:val="000000"/>
          <w:lang w:val="en-GB"/>
        </w:rPr>
        <w:t>L. marigotensis</w:t>
      </w:r>
      <w:r>
        <w:rPr>
          <w:color w:val="000000"/>
          <w:lang w:val="en-GB"/>
        </w:rPr>
        <w:t xml:space="preserve"> in having orange brown ascomata bearing hairs arranged in fascicles and one-celled ascospores</w:t>
      </w:r>
      <w:r w:rsidR="00F3254A">
        <w:rPr>
          <w:color w:val="000000"/>
          <w:lang w:val="en-GB"/>
        </w:rPr>
        <w:t xml:space="preserve"> with striate walls</w:t>
      </w:r>
      <w:r w:rsidR="008E1190">
        <w:rPr>
          <w:color w:val="000000"/>
          <w:lang w:val="en-GB"/>
        </w:rPr>
        <w:t>.</w:t>
      </w:r>
      <w:r w:rsidR="009B2D5A" w:rsidRPr="009B2D5A">
        <w:rPr>
          <w:i/>
          <w:iCs/>
          <w:color w:val="000000"/>
          <w:lang w:val="en-GB"/>
        </w:rPr>
        <w:t xml:space="preserve"> </w:t>
      </w:r>
    </w:p>
    <w:p w:rsidR="00CD1267" w:rsidRDefault="009B2D5A">
      <w:pPr>
        <w:spacing w:line="240" w:lineRule="exact"/>
        <w:ind w:firstLine="284"/>
        <w:rPr>
          <w:sz w:val="18"/>
          <w:szCs w:val="18"/>
        </w:rPr>
      </w:pPr>
      <w:r>
        <w:rPr>
          <w:i/>
          <w:iCs/>
          <w:color w:val="000000"/>
          <w:lang w:val="en-GB"/>
        </w:rPr>
        <w:t>Lasionectria martinicensis</w:t>
      </w:r>
      <w:r>
        <w:rPr>
          <w:color w:val="000000"/>
          <w:lang w:val="en-GB"/>
        </w:rPr>
        <w:t xml:space="preserve"> is unambiguously distinguished from other species based on its large ascospores with a conspicuously striate perispore easily loosening from the epispore. Other species of </w:t>
      </w:r>
      <w:r>
        <w:rPr>
          <w:i/>
          <w:iCs/>
          <w:color w:val="000000"/>
          <w:lang w:val="en-GB"/>
        </w:rPr>
        <w:t>Lasionectria</w:t>
      </w:r>
      <w:r>
        <w:rPr>
          <w:color w:val="000000"/>
          <w:lang w:val="en-GB"/>
        </w:rPr>
        <w:t xml:space="preserve"> known to have striate ascospores are </w:t>
      </w:r>
      <w:r>
        <w:rPr>
          <w:i/>
          <w:iCs/>
          <w:color w:val="000000"/>
          <w:lang w:val="en-GB"/>
        </w:rPr>
        <w:t>L. calamicola</w:t>
      </w:r>
      <w:r>
        <w:rPr>
          <w:color w:val="000000"/>
          <w:lang w:val="en-GB"/>
        </w:rPr>
        <w:t xml:space="preserve"> J. Fröhl. &amp; K. D. Hyde,</w:t>
      </w:r>
      <w:r>
        <w:rPr>
          <w:i/>
          <w:iCs/>
          <w:color w:val="000000"/>
          <w:lang w:val="en-GB"/>
        </w:rPr>
        <w:t xml:space="preserve"> L. fournieri</w:t>
      </w:r>
      <w:r>
        <w:rPr>
          <w:color w:val="000000"/>
          <w:lang w:val="en-GB"/>
        </w:rPr>
        <w:t xml:space="preserve"> Lechat and </w:t>
      </w:r>
      <w:r>
        <w:rPr>
          <w:i/>
          <w:iCs/>
          <w:color w:val="000000"/>
          <w:lang w:val="en-GB"/>
        </w:rPr>
        <w:t>L. vulpina</w:t>
      </w:r>
      <w:r>
        <w:rPr>
          <w:color w:val="000000"/>
          <w:lang w:val="en-GB"/>
        </w:rPr>
        <w:t xml:space="preserve"> (Cooke) Rossman &amp; Samuels. The former differs in </w:t>
      </w:r>
      <w:r>
        <w:rPr>
          <w:color w:val="000000"/>
          <w:lang w:val="en-GB"/>
        </w:rPr>
        <w:lastRenderedPageBreak/>
        <w:t xml:space="preserve">having one-celled ascospores </w:t>
      </w:r>
      <w:r>
        <w:rPr>
          <w:szCs w:val="18"/>
        </w:rPr>
        <w:t xml:space="preserve">22.8–30 × 7.5–10.5 µm and in occurring on palm. </w:t>
      </w:r>
      <w:r>
        <w:rPr>
          <w:i/>
          <w:iCs/>
          <w:szCs w:val="18"/>
        </w:rPr>
        <w:t>Lasionectria fournieri</w:t>
      </w:r>
      <w:r>
        <w:rPr>
          <w:szCs w:val="18"/>
        </w:rPr>
        <w:t xml:space="preserve"> </w:t>
      </w:r>
      <w:r>
        <w:rPr>
          <w:color w:val="000000"/>
          <w:lang w:val="en-GB"/>
        </w:rPr>
        <w:t xml:space="preserve">occurs exclusively on submerged wood and its ascospores are markedly wider than those of </w:t>
      </w:r>
      <w:r>
        <w:rPr>
          <w:i/>
          <w:iCs/>
          <w:color w:val="000000"/>
          <w:lang w:val="en-GB"/>
        </w:rPr>
        <w:t>L. martinicensis</w:t>
      </w:r>
      <w:r>
        <w:rPr>
          <w:color w:val="000000"/>
          <w:lang w:val="en-GB"/>
        </w:rPr>
        <w:t xml:space="preserve">, while </w:t>
      </w:r>
      <w:r w:rsidR="0059684C" w:rsidRPr="0059684C">
        <w:rPr>
          <w:i/>
          <w:color w:val="000000"/>
          <w:lang w:val="en-GB"/>
        </w:rPr>
        <w:t>L. vulpina</w:t>
      </w:r>
      <w:r w:rsidR="004C32B5">
        <w:rPr>
          <w:color w:val="000000"/>
          <w:lang w:val="en-GB"/>
        </w:rPr>
        <w:t xml:space="preserve"> differs</w:t>
      </w:r>
      <w:r>
        <w:rPr>
          <w:color w:val="000000"/>
          <w:lang w:val="en-GB"/>
        </w:rPr>
        <w:t xml:space="preserve">t in having smaller ascospores </w:t>
      </w:r>
      <w:r>
        <w:rPr>
          <w:sz w:val="18"/>
          <w:szCs w:val="18"/>
          <w:lang w:val="en-GB"/>
        </w:rPr>
        <w:t>8–11 × 3–4 µm.</w:t>
      </w:r>
    </w:p>
    <w:p w:rsidR="00CD1267" w:rsidRPr="00711256" w:rsidRDefault="00CD1267">
      <w:pPr>
        <w:pStyle w:val="MycBsubLit"/>
        <w:jc w:val="left"/>
        <w:rPr>
          <w:sz w:val="16"/>
        </w:rPr>
      </w:pPr>
      <w:r w:rsidRPr="00711256">
        <w:rPr>
          <w:sz w:val="16"/>
        </w:rPr>
        <w:t>Acknowledgments</w:t>
      </w:r>
    </w:p>
    <w:p w:rsidR="00CD1267" w:rsidRPr="00170007" w:rsidRDefault="00591F31" w:rsidP="00170007">
      <w:pPr>
        <w:rPr>
          <w:iCs/>
          <w:sz w:val="18"/>
          <w:szCs w:val="18"/>
        </w:rPr>
      </w:pPr>
      <w:r w:rsidRPr="00711256">
        <w:rPr>
          <w:sz w:val="18"/>
          <w:szCs w:val="18"/>
        </w:rPr>
        <w:t xml:space="preserve">The authors gratefully acknowledge Prof. Régis Courtecuisse (Laboratoire des sciences végétales et fongiques, Faculté des sciences pharmaceutiques et biologiques, </w:t>
      </w:r>
      <w:r w:rsidRPr="00591F31">
        <w:rPr>
          <w:sz w:val="18"/>
          <w:szCs w:val="18"/>
        </w:rPr>
        <w:t>Université de Lille 2</w:t>
      </w:r>
      <w:r w:rsidR="00C156ED">
        <w:rPr>
          <w:sz w:val="18"/>
          <w:szCs w:val="18"/>
        </w:rPr>
        <w:t>,</w:t>
      </w:r>
      <w:r w:rsidR="006B4ED9">
        <w:rPr>
          <w:sz w:val="18"/>
          <w:szCs w:val="18"/>
        </w:rPr>
        <w:t xml:space="preserve"> </w:t>
      </w:r>
      <w:r w:rsidR="00C156ED" w:rsidRPr="00C156ED">
        <w:rPr>
          <w:sz w:val="18"/>
          <w:szCs w:val="18"/>
          <w:lang w:val="en-GB"/>
        </w:rPr>
        <w:t>F</w:t>
      </w:r>
      <w:r w:rsidR="00CD1267" w:rsidRPr="00C156ED">
        <w:rPr>
          <w:sz w:val="18"/>
          <w:szCs w:val="18"/>
          <w:lang w:val="en-GB"/>
        </w:rPr>
        <w:t>rance) for having initiated, organized and carried out this ambitious project of exploration of the fungal diversity of French West Indies and for having associated us to this survey</w:t>
      </w:r>
      <w:r w:rsidR="00194F8F">
        <w:rPr>
          <w:sz w:val="18"/>
          <w:szCs w:val="18"/>
          <w:lang w:val="en-GB"/>
        </w:rPr>
        <w:t>. We also thank</w:t>
      </w:r>
      <w:r w:rsidR="00CD1267" w:rsidRPr="00C156ED">
        <w:rPr>
          <w:sz w:val="18"/>
          <w:szCs w:val="18"/>
          <w:lang w:val="en-GB"/>
        </w:rPr>
        <w:t xml:space="preserve"> Luc Legendre (DREAL of Guadeloupe) and Jean Baptiste Schneider (</w:t>
      </w:r>
      <w:r w:rsidR="00CD1267" w:rsidRPr="00C156ED">
        <w:rPr>
          <w:sz w:val="18"/>
          <w:szCs w:val="18"/>
        </w:rPr>
        <w:t xml:space="preserve">Office National des Forêts of Martinique) for contributing to funding the field work and </w:t>
      </w:r>
      <w:r w:rsidR="00CD1267" w:rsidRPr="00C156ED">
        <w:rPr>
          <w:sz w:val="18"/>
          <w:szCs w:val="18"/>
          <w:lang w:val="en-GB"/>
        </w:rPr>
        <w:t>the Société mycologique de France (S.M.F.) for help with organizing this research program. Felix Lurel (ACED) and Jean Pierre Fiard are thanked for their scientific expertise and assistance in field work in Guadeloupe and Martinique respectively. Dr Amy Rossman</w:t>
      </w:r>
      <w:r w:rsidR="00170007">
        <w:rPr>
          <w:sz w:val="18"/>
          <w:szCs w:val="18"/>
          <w:lang w:val="en-GB"/>
        </w:rPr>
        <w:t>,</w:t>
      </w:r>
      <w:r w:rsidR="00CD1267" w:rsidRPr="00C156ED">
        <w:rPr>
          <w:sz w:val="18"/>
          <w:szCs w:val="18"/>
          <w:lang w:val="en-GB"/>
        </w:rPr>
        <w:t xml:space="preserve"> </w:t>
      </w:r>
      <w:r w:rsidR="00170007" w:rsidRPr="00170007">
        <w:rPr>
          <w:iCs/>
          <w:sz w:val="18"/>
          <w:szCs w:val="18"/>
        </w:rPr>
        <w:t>Systematic Mycology &amp; Microbiology Laboratory, USDA-ARS,</w:t>
      </w:r>
      <w:r w:rsidR="00194F8F">
        <w:rPr>
          <w:iCs/>
          <w:sz w:val="18"/>
          <w:szCs w:val="18"/>
        </w:rPr>
        <w:t xml:space="preserve"> </w:t>
      </w:r>
      <w:r w:rsidR="00170007" w:rsidRPr="00170007">
        <w:rPr>
          <w:iCs/>
          <w:sz w:val="18"/>
          <w:szCs w:val="18"/>
        </w:rPr>
        <w:t>10300 Baltimore Ave., Beltsville, Maryland, 20705 USA</w:t>
      </w:r>
      <w:r w:rsidR="00170007" w:rsidRPr="00170007">
        <w:rPr>
          <w:i/>
          <w:iCs/>
          <w:sz w:val="18"/>
          <w:szCs w:val="18"/>
        </w:rPr>
        <w:t>.</w:t>
      </w:r>
      <w:r w:rsidR="00170007" w:rsidRPr="00170007" w:rsidDel="00170007">
        <w:rPr>
          <w:sz w:val="18"/>
          <w:szCs w:val="18"/>
          <w:lang w:val="en-GB"/>
        </w:rPr>
        <w:t xml:space="preserve"> </w:t>
      </w:r>
      <w:r w:rsidR="00170007">
        <w:rPr>
          <w:sz w:val="18"/>
          <w:szCs w:val="18"/>
          <w:lang w:val="en-GB"/>
        </w:rPr>
        <w:t xml:space="preserve">and </w:t>
      </w:r>
      <w:r w:rsidR="008E1190">
        <w:rPr>
          <w:sz w:val="18"/>
          <w:szCs w:val="18"/>
          <w:lang w:val="en-GB"/>
        </w:rPr>
        <w:t xml:space="preserve">Dr </w:t>
      </w:r>
      <w:r w:rsidR="00170007">
        <w:rPr>
          <w:sz w:val="18"/>
          <w:szCs w:val="18"/>
          <w:lang w:val="en-GB"/>
        </w:rPr>
        <w:t xml:space="preserve">Rosalind Lowen </w:t>
      </w:r>
      <w:r w:rsidR="00170007" w:rsidRPr="00170007">
        <w:rPr>
          <w:sz w:val="18"/>
          <w:szCs w:val="18"/>
        </w:rPr>
        <w:t>P.O. Box 1223, Lincoln, NH 03251 USA</w:t>
      </w:r>
      <w:r w:rsidR="00170007" w:rsidRPr="00170007">
        <w:rPr>
          <w:sz w:val="18"/>
          <w:szCs w:val="18"/>
          <w:lang w:val="en-GB"/>
        </w:rPr>
        <w:t xml:space="preserve"> </w:t>
      </w:r>
      <w:r w:rsidR="00170007">
        <w:rPr>
          <w:sz w:val="18"/>
          <w:szCs w:val="18"/>
          <w:lang w:val="en-GB"/>
        </w:rPr>
        <w:t>are</w:t>
      </w:r>
      <w:r w:rsidR="00170007" w:rsidRPr="00C156ED">
        <w:rPr>
          <w:sz w:val="18"/>
          <w:szCs w:val="18"/>
          <w:lang w:val="en-GB"/>
        </w:rPr>
        <w:t xml:space="preserve"> </w:t>
      </w:r>
      <w:r w:rsidR="00CD1267" w:rsidRPr="00C156ED">
        <w:rPr>
          <w:sz w:val="18"/>
          <w:szCs w:val="18"/>
          <w:lang w:val="en-GB"/>
        </w:rPr>
        <w:t xml:space="preserve">warmly thanked for </w:t>
      </w:r>
      <w:r w:rsidR="00170007">
        <w:rPr>
          <w:sz w:val="18"/>
          <w:szCs w:val="18"/>
          <w:lang w:val="en-GB"/>
        </w:rPr>
        <w:t>their</w:t>
      </w:r>
      <w:r w:rsidR="00CD1267" w:rsidRPr="00C156ED">
        <w:rPr>
          <w:sz w:val="18"/>
          <w:szCs w:val="18"/>
          <w:lang w:val="en-GB"/>
        </w:rPr>
        <w:t xml:space="preserve"> invaluable scientific help and for having substantially improved this paper by </w:t>
      </w:r>
      <w:r w:rsidR="00170007">
        <w:rPr>
          <w:sz w:val="18"/>
          <w:szCs w:val="18"/>
          <w:lang w:val="en-GB"/>
        </w:rPr>
        <w:t>their</w:t>
      </w:r>
      <w:r w:rsidR="00CD1267" w:rsidRPr="00C156ED">
        <w:rPr>
          <w:sz w:val="18"/>
          <w:szCs w:val="18"/>
          <w:lang w:val="en-GB"/>
        </w:rPr>
        <w:t xml:space="preserve"> suggestions. </w:t>
      </w:r>
    </w:p>
    <w:p w:rsidR="00CD1267" w:rsidRDefault="00CD1267" w:rsidP="000D6BF1">
      <w:pPr>
        <w:pStyle w:val="MycBsubLit"/>
        <w:spacing w:after="0" w:line="220" w:lineRule="exact"/>
        <w:jc w:val="both"/>
        <w:rPr>
          <w:sz w:val="16"/>
        </w:rPr>
      </w:pPr>
      <w:r>
        <w:rPr>
          <w:sz w:val="16"/>
        </w:rPr>
        <w:t>Literature cited</w:t>
      </w:r>
    </w:p>
    <w:p w:rsidR="00CD1267" w:rsidRDefault="00CD1267" w:rsidP="000D6BF1">
      <w:pPr>
        <w:spacing w:line="200" w:lineRule="exact"/>
        <w:ind w:left="283" w:hanging="283"/>
        <w:rPr>
          <w:rFonts w:ascii="Times New Roman" w:hAnsi="Times New Roman"/>
          <w:bCs/>
          <w:sz w:val="16"/>
          <w:szCs w:val="16"/>
        </w:rPr>
      </w:pPr>
      <w:r>
        <w:rPr>
          <w:rFonts w:ascii="Times New Roman" w:hAnsi="Times New Roman"/>
          <w:bCs/>
          <w:sz w:val="16"/>
          <w:szCs w:val="16"/>
        </w:rPr>
        <w:t>Clements FE, Shear CL. 1931. The genera of fungi, 2</w:t>
      </w:r>
      <w:r>
        <w:rPr>
          <w:rFonts w:ascii="Times New Roman" w:hAnsi="Times New Roman"/>
          <w:bCs/>
          <w:sz w:val="16"/>
          <w:szCs w:val="16"/>
          <w:vertAlign w:val="superscript"/>
        </w:rPr>
        <w:t>nd</w:t>
      </w:r>
      <w:r>
        <w:rPr>
          <w:rFonts w:ascii="Times New Roman" w:hAnsi="Times New Roman"/>
          <w:bCs/>
          <w:sz w:val="16"/>
          <w:szCs w:val="16"/>
        </w:rPr>
        <w:t xml:space="preserve"> edition. HW Wilson, New York. 496 p.</w:t>
      </w:r>
    </w:p>
    <w:p w:rsidR="00CD1267" w:rsidRDefault="00CD1267" w:rsidP="000D6BF1">
      <w:pPr>
        <w:spacing w:line="200" w:lineRule="exact"/>
        <w:ind w:left="284" w:hanging="284"/>
        <w:rPr>
          <w:rFonts w:ascii="Times New Roman" w:hAnsi="Times New Roman"/>
          <w:sz w:val="16"/>
          <w:szCs w:val="16"/>
          <w:lang w:val="fr-FR"/>
        </w:rPr>
      </w:pPr>
      <w:r w:rsidRPr="00C90787">
        <w:rPr>
          <w:rFonts w:ascii="Times New Roman" w:hAnsi="Times New Roman"/>
          <w:bCs/>
          <w:sz w:val="16"/>
          <w:szCs w:val="16"/>
          <w:lang w:val="fr-FR"/>
        </w:rPr>
        <w:t>Courtecuisse R</w:t>
      </w:r>
      <w:r w:rsidRPr="00C90787">
        <w:rPr>
          <w:rFonts w:ascii="Times New Roman" w:hAnsi="Times New Roman"/>
          <w:b/>
          <w:bCs/>
          <w:sz w:val="16"/>
          <w:szCs w:val="16"/>
          <w:lang w:val="fr-FR"/>
        </w:rPr>
        <w:t xml:space="preserve"> </w:t>
      </w:r>
      <w:r w:rsidRPr="00C90787">
        <w:rPr>
          <w:rFonts w:ascii="Times New Roman" w:hAnsi="Times New Roman"/>
          <w:sz w:val="16"/>
          <w:szCs w:val="16"/>
          <w:lang w:val="fr-FR"/>
        </w:rPr>
        <w:t>2006. Liste préliminai</w:t>
      </w:r>
      <w:r>
        <w:rPr>
          <w:rFonts w:ascii="Times New Roman" w:hAnsi="Times New Roman"/>
          <w:sz w:val="16"/>
          <w:szCs w:val="16"/>
          <w:lang w:val="fr-FR"/>
        </w:rPr>
        <w:t>re des Fungi recensés dans les Îles françaises des Petites Antilles : Martinique, Guadeloupe et dépendances. 1. Basidiomycètes lamellés et affines (</w:t>
      </w:r>
      <w:r>
        <w:rPr>
          <w:rFonts w:ascii="Times New Roman" w:hAnsi="Times New Roman"/>
          <w:i/>
          <w:iCs/>
          <w:sz w:val="16"/>
          <w:szCs w:val="16"/>
          <w:lang w:val="fr-FR"/>
        </w:rPr>
        <w:t>Agaricomycetideae</w:t>
      </w:r>
      <w:r>
        <w:rPr>
          <w:rFonts w:ascii="Times New Roman" w:hAnsi="Times New Roman"/>
          <w:sz w:val="16"/>
          <w:szCs w:val="16"/>
          <w:lang w:val="fr-FR"/>
        </w:rPr>
        <w:t xml:space="preserve">). </w:t>
      </w:r>
      <w:r>
        <w:rPr>
          <w:rFonts w:ascii="Times New Roman" w:hAnsi="Times New Roman"/>
          <w:iCs/>
          <w:sz w:val="16"/>
          <w:szCs w:val="16"/>
          <w:lang w:val="fr-FR"/>
        </w:rPr>
        <w:t>Doc</w:t>
      </w:r>
      <w:r>
        <w:rPr>
          <w:rFonts w:ascii="Times New Roman" w:hAnsi="Times New Roman"/>
          <w:i/>
          <w:iCs/>
          <w:sz w:val="16"/>
          <w:szCs w:val="16"/>
          <w:lang w:val="fr-FR"/>
        </w:rPr>
        <w:t>.</w:t>
      </w:r>
      <w:r>
        <w:rPr>
          <w:rFonts w:ascii="Times New Roman" w:hAnsi="Times New Roman"/>
          <w:iCs/>
          <w:sz w:val="16"/>
          <w:szCs w:val="16"/>
          <w:lang w:val="fr-FR"/>
        </w:rPr>
        <w:t>Mycol.</w:t>
      </w:r>
      <w:r>
        <w:rPr>
          <w:rFonts w:ascii="Times New Roman" w:hAnsi="Times New Roman"/>
          <w:sz w:val="16"/>
          <w:szCs w:val="16"/>
          <w:lang w:val="fr-FR"/>
        </w:rPr>
        <w:t xml:space="preserve"> 133–134: 81–140.</w:t>
      </w:r>
    </w:p>
    <w:p w:rsidR="00CD1267" w:rsidRDefault="00CD1267" w:rsidP="000D6BF1">
      <w:pPr>
        <w:spacing w:line="200" w:lineRule="exact"/>
        <w:ind w:left="283" w:hanging="283"/>
        <w:rPr>
          <w:rFonts w:ascii="Times New Roman" w:hAnsi="Times New Roman"/>
          <w:sz w:val="16"/>
          <w:szCs w:val="16"/>
          <w:lang w:val="en-GB"/>
        </w:rPr>
      </w:pPr>
      <w:r>
        <w:rPr>
          <w:rFonts w:ascii="Times New Roman" w:hAnsi="Times New Roman"/>
          <w:sz w:val="16"/>
          <w:szCs w:val="16"/>
          <w:lang w:val="de-DE"/>
        </w:rPr>
        <w:t xml:space="preserve">Fröhlich J, Hyde KD. 2000. </w:t>
      </w:r>
      <w:r>
        <w:rPr>
          <w:rFonts w:ascii="Times New Roman" w:hAnsi="Times New Roman"/>
          <w:sz w:val="16"/>
          <w:szCs w:val="16"/>
          <w:lang w:val="en-GB"/>
        </w:rPr>
        <w:t>Palm Microfungi. Fungal Diversity Research Series 3: 1-393.</w:t>
      </w:r>
    </w:p>
    <w:p w:rsidR="00CD1267" w:rsidRDefault="00CD1267" w:rsidP="000D6BF1">
      <w:pPr>
        <w:spacing w:line="200" w:lineRule="exact"/>
        <w:ind w:left="283" w:hanging="283"/>
        <w:rPr>
          <w:sz w:val="16"/>
          <w:szCs w:val="16"/>
        </w:rPr>
      </w:pPr>
      <w:r>
        <w:rPr>
          <w:rFonts w:ascii="Times New Roman" w:hAnsi="Times New Roman"/>
          <w:sz w:val="16"/>
          <w:szCs w:val="16"/>
          <w:lang w:val="fr-FR"/>
        </w:rPr>
        <w:t xml:space="preserve">Lechat C. 2008. </w:t>
      </w:r>
      <w:r>
        <w:rPr>
          <w:i/>
          <w:iCs/>
          <w:sz w:val="16"/>
          <w:szCs w:val="16"/>
          <w:lang w:val="fr-FR"/>
        </w:rPr>
        <w:t>Lasionectria fournier</w:t>
      </w:r>
      <w:r w:rsidRPr="00C90787">
        <w:rPr>
          <w:i/>
          <w:iCs/>
          <w:sz w:val="16"/>
          <w:szCs w:val="16"/>
          <w:lang w:val="fr-FR"/>
        </w:rPr>
        <w:t>i</w:t>
      </w:r>
      <w:r w:rsidRPr="00C90787">
        <w:rPr>
          <w:sz w:val="16"/>
          <w:szCs w:val="16"/>
          <w:lang w:val="fr-FR"/>
        </w:rPr>
        <w:t xml:space="preserve"> sp. nov. et son anamorphe </w:t>
      </w:r>
      <w:r w:rsidRPr="00C90787">
        <w:rPr>
          <w:i/>
          <w:iCs/>
          <w:sz w:val="16"/>
          <w:szCs w:val="16"/>
          <w:lang w:val="fr-FR"/>
        </w:rPr>
        <w:t>Acremonium</w:t>
      </w:r>
      <w:r w:rsidRPr="00C90787">
        <w:rPr>
          <w:sz w:val="16"/>
          <w:szCs w:val="16"/>
          <w:lang w:val="fr-FR"/>
        </w:rPr>
        <w:t>.</w:t>
      </w:r>
      <w:r w:rsidRPr="00C90787">
        <w:rPr>
          <w:i/>
          <w:iCs/>
          <w:sz w:val="16"/>
          <w:szCs w:val="16"/>
          <w:lang w:val="fr-FR"/>
        </w:rPr>
        <w:t xml:space="preserve"> </w:t>
      </w:r>
      <w:r>
        <w:rPr>
          <w:iCs/>
          <w:sz w:val="16"/>
          <w:szCs w:val="16"/>
        </w:rPr>
        <w:t>Bull. Soc. mycol. Fr.</w:t>
      </w:r>
      <w:r>
        <w:rPr>
          <w:sz w:val="16"/>
          <w:szCs w:val="16"/>
        </w:rPr>
        <w:t xml:space="preserve"> </w:t>
      </w:r>
      <w:r>
        <w:rPr>
          <w:bCs/>
          <w:sz w:val="16"/>
          <w:szCs w:val="16"/>
        </w:rPr>
        <w:t>124</w:t>
      </w:r>
      <w:r>
        <w:rPr>
          <w:sz w:val="16"/>
          <w:szCs w:val="16"/>
        </w:rPr>
        <w:t xml:space="preserve"> (1–2) : 1-5.</w:t>
      </w:r>
    </w:p>
    <w:p w:rsidR="00CD1267" w:rsidRDefault="00CD1267" w:rsidP="000D6BF1">
      <w:pPr>
        <w:spacing w:line="200" w:lineRule="exact"/>
        <w:ind w:left="283" w:hanging="283"/>
        <w:rPr>
          <w:rFonts w:ascii="Times New Roman" w:hAnsi="Times New Roman"/>
          <w:sz w:val="16"/>
          <w:szCs w:val="16"/>
          <w:lang w:val="en-GB"/>
        </w:rPr>
      </w:pPr>
      <w:r>
        <w:rPr>
          <w:rFonts w:ascii="Times New Roman" w:hAnsi="Times New Roman"/>
          <w:sz w:val="16"/>
          <w:szCs w:val="16"/>
          <w:lang w:val="en-GB"/>
        </w:rPr>
        <w:t xml:space="preserve">Rossman AY, Samuels GJ, Rogerson CT, Lowen R. 1999. Genera of </w:t>
      </w:r>
      <w:r>
        <w:rPr>
          <w:rFonts w:ascii="Times New Roman" w:hAnsi="Times New Roman"/>
          <w:i/>
          <w:sz w:val="16"/>
          <w:szCs w:val="16"/>
          <w:lang w:val="en-GB"/>
        </w:rPr>
        <w:t>Bionectriaceae</w:t>
      </w:r>
      <w:r>
        <w:rPr>
          <w:rFonts w:ascii="Times New Roman" w:hAnsi="Times New Roman"/>
          <w:sz w:val="16"/>
          <w:szCs w:val="16"/>
          <w:lang w:val="en-GB"/>
        </w:rPr>
        <w:t xml:space="preserve">, </w:t>
      </w:r>
      <w:r>
        <w:rPr>
          <w:rFonts w:ascii="Times New Roman" w:hAnsi="Times New Roman"/>
          <w:i/>
          <w:sz w:val="16"/>
          <w:szCs w:val="16"/>
          <w:lang w:val="en-GB"/>
        </w:rPr>
        <w:t>Hypocreaceae</w:t>
      </w:r>
      <w:r>
        <w:rPr>
          <w:rFonts w:ascii="Times New Roman" w:hAnsi="Times New Roman"/>
          <w:sz w:val="16"/>
          <w:szCs w:val="16"/>
          <w:lang w:val="en-GB"/>
        </w:rPr>
        <w:t xml:space="preserve"> and </w:t>
      </w:r>
      <w:r>
        <w:rPr>
          <w:rFonts w:ascii="Times New Roman" w:hAnsi="Times New Roman"/>
          <w:i/>
          <w:sz w:val="16"/>
          <w:szCs w:val="16"/>
          <w:lang w:val="en-GB"/>
        </w:rPr>
        <w:t>Nectriaceae</w:t>
      </w:r>
      <w:r>
        <w:rPr>
          <w:rFonts w:ascii="Times New Roman" w:hAnsi="Times New Roman"/>
          <w:sz w:val="16"/>
          <w:szCs w:val="16"/>
          <w:lang w:val="en-GB"/>
        </w:rPr>
        <w:t xml:space="preserve"> (</w:t>
      </w:r>
      <w:r>
        <w:rPr>
          <w:rFonts w:ascii="Times New Roman" w:hAnsi="Times New Roman"/>
          <w:i/>
          <w:sz w:val="16"/>
          <w:szCs w:val="16"/>
          <w:lang w:val="en-GB"/>
        </w:rPr>
        <w:t>Hypocreales</w:t>
      </w:r>
      <w:r>
        <w:rPr>
          <w:rFonts w:ascii="Times New Roman" w:hAnsi="Times New Roman"/>
          <w:sz w:val="16"/>
          <w:szCs w:val="16"/>
          <w:lang w:val="en-GB"/>
        </w:rPr>
        <w:t xml:space="preserve">, </w:t>
      </w:r>
      <w:r>
        <w:rPr>
          <w:rFonts w:ascii="Times New Roman" w:hAnsi="Times New Roman"/>
          <w:i/>
          <w:sz w:val="16"/>
          <w:szCs w:val="16"/>
          <w:lang w:val="en-GB"/>
        </w:rPr>
        <w:t>Ascomycetes</w:t>
      </w:r>
      <w:r>
        <w:rPr>
          <w:rFonts w:ascii="Times New Roman" w:hAnsi="Times New Roman"/>
          <w:sz w:val="16"/>
          <w:szCs w:val="16"/>
          <w:lang w:val="en-GB"/>
        </w:rPr>
        <w:t>). Studies in Mycology 42: 1–248.</w:t>
      </w:r>
    </w:p>
    <w:p w:rsidR="00CD1267" w:rsidRDefault="00CD1267">
      <w:pPr>
        <w:pStyle w:val="MycFlit"/>
      </w:pPr>
    </w:p>
    <w:sectPr w:rsidR="00CD1267" w:rsidSect="00EE540F">
      <w:headerReference w:type="even" r:id="rId8"/>
      <w:headerReference w:type="default" r:id="rId9"/>
      <w:headerReference w:type="first" r:id="rId10"/>
      <w:pgSz w:w="12240" w:h="15840"/>
      <w:pgMar w:top="2977" w:right="3005" w:bottom="2977" w:left="3005" w:header="1077" w:footer="1077"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5DC4" w:rsidRDefault="00A45DC4">
      <w:r>
        <w:separator/>
      </w:r>
    </w:p>
  </w:endnote>
  <w:endnote w:type="continuationSeparator" w:id="0">
    <w:p w:rsidR="00A45DC4" w:rsidRDefault="00A45DC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5DC4" w:rsidRDefault="00A45DC4">
      <w:r>
        <w:separator/>
      </w:r>
    </w:p>
  </w:footnote>
  <w:footnote w:type="continuationSeparator" w:id="0">
    <w:p w:rsidR="00A45DC4" w:rsidRDefault="00A45DC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1267" w:rsidRDefault="005A6170">
    <w:pPr>
      <w:rPr>
        <w:i/>
        <w:sz w:val="16"/>
      </w:rPr>
    </w:pPr>
    <w:fldSimple w:instr=" PAGE ">
      <w:r w:rsidR="002C56BA">
        <w:rPr>
          <w:noProof/>
        </w:rPr>
        <w:t>6</w:t>
      </w:r>
    </w:fldSimple>
    <w:r w:rsidR="00CD1267">
      <w:t>_</w:t>
    </w:r>
    <w:r w:rsidR="00CD1267">
      <w:rPr>
        <w:i/>
        <w:sz w:val="16"/>
      </w:rPr>
      <w:t>Mycotaxon MSWord Template and Styles Sheet 2011</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235A" w:rsidRDefault="005A6170">
    <w:pPr>
      <w:pStyle w:val="En-tte"/>
    </w:pPr>
    <w:fldSimple w:instr=" PAGE ">
      <w:r w:rsidR="002C56BA">
        <w:rPr>
          <w:noProof/>
        </w:rPr>
        <w:t>5</w:t>
      </w:r>
    </w:fldSimple>
    <w:r w:rsidR="001D235A">
      <w:t>_</w:t>
    </w:r>
    <w:r w:rsidR="001D235A">
      <w:rPr>
        <w:i/>
        <w:sz w:val="16"/>
      </w:rPr>
      <w:t>Mycotaxon MSWord Template and Styles Sheet 2011</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1267" w:rsidRDefault="00CD1267">
    <w:pPr>
      <w:spacing w:before="120"/>
      <w:jc w:val="center"/>
      <w:rPr>
        <w:i/>
        <w:color w:val="800000"/>
        <w:sz w:val="16"/>
      </w:rPr>
    </w:pPr>
    <w:r>
      <w:rPr>
        <w:i/>
        <w:color w:val="800000"/>
        <w:sz w:val="16"/>
      </w:rPr>
      <w:t xml:space="preserve">Mycotaxon 2011 </w:t>
    </w:r>
    <w:r>
      <w:rPr>
        <w:smallCaps/>
        <w:color w:val="800000"/>
        <w:sz w:val="16"/>
      </w:rPr>
      <w:t>master &amp; body text file</w:t>
    </w:r>
  </w:p>
  <w:p w:rsidR="00CD1267" w:rsidRDefault="00CD1267">
    <w:pPr>
      <w:spacing w:before="120"/>
      <w:rPr>
        <w:color w:val="800000"/>
        <w:sz w:val="16"/>
      </w:rPr>
    </w:pPr>
    <w:r>
      <w:rPr>
        <w:color w:val="800000"/>
        <w:sz w:val="16"/>
      </w:rPr>
      <w:t>This file serves as a template for either a master or body text file when ‘saved as’ with a different file name. Retain one copy for reference before deleting all instructions to insert your own text.</w:t>
    </w:r>
  </w:p>
  <w:p w:rsidR="00CD1267" w:rsidRDefault="00CD1267">
    <w:pPr>
      <w:spacing w:before="120"/>
      <w:jc w:val="center"/>
      <w:rPr>
        <w:sz w:val="16"/>
      </w:rPr>
    </w:pPr>
    <w:r>
      <w:rPr>
        <w:b/>
        <w:color w:val="800000"/>
        <w:sz w:val="16"/>
      </w:rPr>
      <w:t xml:space="preserve">NOTE: </w:t>
    </w:r>
    <w:r>
      <w:rPr>
        <w:color w:val="800000"/>
        <w:sz w:val="16"/>
      </w:rPr>
      <w:t>Please format ALL TEXT FILES in US LETTER format.</w:t>
    </w:r>
    <w:r>
      <w:rPr>
        <w:color w:val="800000"/>
        <w:sz w:val="16"/>
      </w:rPr>
      <w:br/>
      <w:t xml:space="preserve"> [A4 will produce inaccurate margins.]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CA44C3"/>
    <w:multiLevelType w:val="hybridMultilevel"/>
    <w:tmpl w:val="66BA6A36"/>
    <w:lvl w:ilvl="0" w:tplc="F5BAABE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37933CAC"/>
    <w:multiLevelType w:val="hybridMultilevel"/>
    <w:tmpl w:val="BA8AE45C"/>
    <w:lvl w:ilvl="0" w:tplc="EAAA0C02">
      <w:start w:val="1"/>
      <w:numFmt w:val="bullet"/>
      <w:lvlText w:val=""/>
      <w:lvlJc w:val="left"/>
      <w:pPr>
        <w:tabs>
          <w:tab w:val="num" w:pos="360"/>
        </w:tabs>
        <w:ind w:left="288" w:hanging="288"/>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4BF24CCF"/>
    <w:multiLevelType w:val="hybridMultilevel"/>
    <w:tmpl w:val="E1481CC2"/>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53CF64E5"/>
    <w:multiLevelType w:val="hybridMultilevel"/>
    <w:tmpl w:val="E1481CC2"/>
    <w:lvl w:ilvl="0" w:tplc="EAAA0C02">
      <w:start w:val="1"/>
      <w:numFmt w:val="bullet"/>
      <w:lvlText w:val=""/>
      <w:lvlJc w:val="left"/>
      <w:pPr>
        <w:tabs>
          <w:tab w:val="num" w:pos="360"/>
        </w:tabs>
        <w:ind w:left="288" w:hanging="288"/>
      </w:pPr>
      <w:rPr>
        <w:rFonts w:ascii="Symbol" w:hAnsi="Symbol"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nsid w:val="58113E88"/>
    <w:multiLevelType w:val="hybridMultilevel"/>
    <w:tmpl w:val="917605E2"/>
    <w:lvl w:ilvl="0" w:tplc="1B5E3F5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2"/>
  <w:mirrorMargins/>
  <w:trackRevisions/>
  <w:defaultTabStop w:val="720"/>
  <w:hyphenationZone w:val="425"/>
  <w:evenAndOddHeader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compat>
  <w:rsids>
    <w:rsidRoot w:val="000A535E"/>
    <w:rsid w:val="00026C4D"/>
    <w:rsid w:val="00037E91"/>
    <w:rsid w:val="00042C87"/>
    <w:rsid w:val="0006608E"/>
    <w:rsid w:val="00091B45"/>
    <w:rsid w:val="000A1ECE"/>
    <w:rsid w:val="000A535E"/>
    <w:rsid w:val="000D6BF1"/>
    <w:rsid w:val="001373C6"/>
    <w:rsid w:val="001421DC"/>
    <w:rsid w:val="00170007"/>
    <w:rsid w:val="00187F7E"/>
    <w:rsid w:val="00194F8F"/>
    <w:rsid w:val="001A57E4"/>
    <w:rsid w:val="001D1E67"/>
    <w:rsid w:val="001D235A"/>
    <w:rsid w:val="001E2F50"/>
    <w:rsid w:val="00231C3E"/>
    <w:rsid w:val="00244D23"/>
    <w:rsid w:val="002777EC"/>
    <w:rsid w:val="00281180"/>
    <w:rsid w:val="002C0E33"/>
    <w:rsid w:val="002C56BA"/>
    <w:rsid w:val="002C746D"/>
    <w:rsid w:val="002E2921"/>
    <w:rsid w:val="002F3682"/>
    <w:rsid w:val="00332476"/>
    <w:rsid w:val="00347600"/>
    <w:rsid w:val="003D2332"/>
    <w:rsid w:val="003D279A"/>
    <w:rsid w:val="00415C70"/>
    <w:rsid w:val="00432EA0"/>
    <w:rsid w:val="00455917"/>
    <w:rsid w:val="00474692"/>
    <w:rsid w:val="004B7D04"/>
    <w:rsid w:val="004C2820"/>
    <w:rsid w:val="004C32B5"/>
    <w:rsid w:val="004C7FFA"/>
    <w:rsid w:val="00522619"/>
    <w:rsid w:val="005320AB"/>
    <w:rsid w:val="00552BF2"/>
    <w:rsid w:val="00591F31"/>
    <w:rsid w:val="0059684C"/>
    <w:rsid w:val="005A6170"/>
    <w:rsid w:val="005A73EE"/>
    <w:rsid w:val="00644827"/>
    <w:rsid w:val="00645648"/>
    <w:rsid w:val="00673CB4"/>
    <w:rsid w:val="00690242"/>
    <w:rsid w:val="006B4ED9"/>
    <w:rsid w:val="006C224D"/>
    <w:rsid w:val="006C3092"/>
    <w:rsid w:val="00702182"/>
    <w:rsid w:val="00711256"/>
    <w:rsid w:val="007720D4"/>
    <w:rsid w:val="00774661"/>
    <w:rsid w:val="007929C8"/>
    <w:rsid w:val="007A13C3"/>
    <w:rsid w:val="007A6D49"/>
    <w:rsid w:val="007B7853"/>
    <w:rsid w:val="00810288"/>
    <w:rsid w:val="0083218F"/>
    <w:rsid w:val="008707B1"/>
    <w:rsid w:val="00877946"/>
    <w:rsid w:val="00892379"/>
    <w:rsid w:val="008A6C4B"/>
    <w:rsid w:val="008C3E07"/>
    <w:rsid w:val="008D5BDF"/>
    <w:rsid w:val="008E1190"/>
    <w:rsid w:val="00941C85"/>
    <w:rsid w:val="009602C0"/>
    <w:rsid w:val="009B0D66"/>
    <w:rsid w:val="009B15C7"/>
    <w:rsid w:val="009B2D5A"/>
    <w:rsid w:val="009B6D40"/>
    <w:rsid w:val="009D7DFC"/>
    <w:rsid w:val="00A03593"/>
    <w:rsid w:val="00A15B25"/>
    <w:rsid w:val="00A278D9"/>
    <w:rsid w:val="00A3162F"/>
    <w:rsid w:val="00A45DC4"/>
    <w:rsid w:val="00AF228F"/>
    <w:rsid w:val="00AF318D"/>
    <w:rsid w:val="00B163D6"/>
    <w:rsid w:val="00B262FB"/>
    <w:rsid w:val="00B32D99"/>
    <w:rsid w:val="00BB719E"/>
    <w:rsid w:val="00BC3F27"/>
    <w:rsid w:val="00BE7F9B"/>
    <w:rsid w:val="00C03D2F"/>
    <w:rsid w:val="00C0773A"/>
    <w:rsid w:val="00C156ED"/>
    <w:rsid w:val="00C242CE"/>
    <w:rsid w:val="00C25084"/>
    <w:rsid w:val="00C90787"/>
    <w:rsid w:val="00CA6AE1"/>
    <w:rsid w:val="00CB1D7E"/>
    <w:rsid w:val="00CB51F9"/>
    <w:rsid w:val="00CB7CD5"/>
    <w:rsid w:val="00CD1267"/>
    <w:rsid w:val="00CE115D"/>
    <w:rsid w:val="00CE5DB5"/>
    <w:rsid w:val="00D44120"/>
    <w:rsid w:val="00D46255"/>
    <w:rsid w:val="00DF1E83"/>
    <w:rsid w:val="00E24D9C"/>
    <w:rsid w:val="00E47935"/>
    <w:rsid w:val="00E54CE5"/>
    <w:rsid w:val="00E6627A"/>
    <w:rsid w:val="00EB7F76"/>
    <w:rsid w:val="00EC1253"/>
    <w:rsid w:val="00EC27D8"/>
    <w:rsid w:val="00EE540F"/>
    <w:rsid w:val="00EF3FF8"/>
    <w:rsid w:val="00EF4A2D"/>
    <w:rsid w:val="00EF565C"/>
    <w:rsid w:val="00F10F8A"/>
    <w:rsid w:val="00F135D4"/>
    <w:rsid w:val="00F3254A"/>
    <w:rsid w:val="00F64C97"/>
    <w:rsid w:val="00F76E7C"/>
    <w:rsid w:val="00F93FBF"/>
    <w:rsid w:val="00FD0D91"/>
    <w:rsid w:val="00FF6E49"/>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w:eastAsia="Times" w:hAnsi="Times"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540F"/>
    <w:pPr>
      <w:tabs>
        <w:tab w:val="left" w:pos="284"/>
        <w:tab w:val="right" w:pos="6235"/>
      </w:tabs>
      <w:jc w:val="both"/>
    </w:pPr>
    <w:rPr>
      <w:lang w:val="en-US" w:eastAsia="en-US"/>
    </w:rPr>
  </w:style>
  <w:style w:type="paragraph" w:styleId="Titre1">
    <w:name w:val="heading 1"/>
    <w:basedOn w:val="Normal"/>
    <w:next w:val="Normal"/>
    <w:qFormat/>
    <w:rsid w:val="00EE540F"/>
    <w:pPr>
      <w:keepNext/>
      <w:spacing w:after="60" w:line="480" w:lineRule="exact"/>
      <w:jc w:val="center"/>
      <w:outlineLvl w:val="0"/>
    </w:pPr>
    <w:rPr>
      <w:rFonts w:ascii="Arial" w:hAnsi="Arial"/>
      <w:spacing w:val="20"/>
      <w:kern w:val="28"/>
      <w:sz w:val="44"/>
    </w:rPr>
  </w:style>
  <w:style w:type="paragraph" w:styleId="Titre2">
    <w:name w:val="heading 2"/>
    <w:basedOn w:val="Normal"/>
    <w:next w:val="Myc1title"/>
    <w:qFormat/>
    <w:rsid w:val="00EE540F"/>
    <w:pPr>
      <w:keepNext/>
      <w:pBdr>
        <w:top w:val="single" w:sz="4" w:space="1" w:color="auto"/>
        <w:bottom w:val="single" w:sz="4" w:space="1" w:color="auto"/>
      </w:pBdr>
      <w:tabs>
        <w:tab w:val="clear" w:pos="6235"/>
        <w:tab w:val="left" w:pos="526"/>
        <w:tab w:val="right" w:pos="5760"/>
      </w:tabs>
      <w:spacing w:before="120"/>
      <w:ind w:firstLine="527"/>
      <w:outlineLvl w:val="1"/>
    </w:pPr>
    <w:rPr>
      <w:i/>
    </w:rPr>
  </w:style>
  <w:style w:type="paragraph" w:styleId="Titre3">
    <w:name w:val="heading 3"/>
    <w:basedOn w:val="MycAsub"/>
    <w:next w:val="Normal"/>
    <w:qFormat/>
    <w:rsid w:val="00EE540F"/>
    <w:pPr>
      <w:keepNext/>
      <w:outlineLvl w:val="2"/>
    </w:pPr>
    <w:rPr>
      <w:rFonts w:eastAsia="Times New Roman"/>
      <w:b w:val="0"/>
    </w:rPr>
  </w:style>
  <w:style w:type="paragraph" w:styleId="Titre4">
    <w:name w:val="heading 4"/>
    <w:basedOn w:val="MycCsub2"/>
    <w:next w:val="Normal"/>
    <w:qFormat/>
    <w:rsid w:val="00EE540F"/>
    <w:pPr>
      <w:keepNext/>
      <w:outlineLvl w:val="3"/>
    </w:pPr>
    <w:rPr>
      <w:rFonts w:eastAsia="Times New Roman"/>
      <w:b w:val="0"/>
      <w:noProof/>
    </w:rPr>
  </w:style>
  <w:style w:type="paragraph" w:styleId="Titre5">
    <w:name w:val="heading 5"/>
    <w:basedOn w:val="Normal"/>
    <w:next w:val="Normal"/>
    <w:qFormat/>
    <w:rsid w:val="00EE540F"/>
    <w:pPr>
      <w:keepNext/>
      <w:outlineLvl w:val="4"/>
    </w:pPr>
    <w:rPr>
      <w:i/>
    </w:rPr>
  </w:style>
  <w:style w:type="paragraph" w:styleId="Titre6">
    <w:name w:val="heading 6"/>
    <w:basedOn w:val="Normal"/>
    <w:next w:val="Normal"/>
    <w:qFormat/>
    <w:rsid w:val="00EE540F"/>
    <w:pPr>
      <w:keepNext/>
      <w:jc w:val="center"/>
      <w:outlineLvl w:val="5"/>
    </w:pPr>
    <w:rPr>
      <w:rFonts w:ascii="Arial" w:hAnsi="Arial"/>
      <w:b/>
      <w:color w:val="800000"/>
    </w:rPr>
  </w:style>
  <w:style w:type="paragraph" w:styleId="Titre7">
    <w:name w:val="heading 7"/>
    <w:basedOn w:val="Normal"/>
    <w:next w:val="Normal"/>
    <w:qFormat/>
    <w:rsid w:val="00EE540F"/>
    <w:pPr>
      <w:keepNext/>
      <w:tabs>
        <w:tab w:val="clear" w:pos="284"/>
      </w:tabs>
      <w:spacing w:before="60" w:line="240" w:lineRule="exact"/>
      <w:ind w:firstLine="284"/>
      <w:outlineLvl w:val="6"/>
    </w:pPr>
    <w:rPr>
      <w:rFonts w:ascii="Arial" w:hAnsi="Arial" w:cs="Arial"/>
      <w:b/>
      <w:bCs/>
      <w:sz w:val="18"/>
    </w:rPr>
  </w:style>
  <w:style w:type="paragraph" w:styleId="Titre8">
    <w:name w:val="heading 8"/>
    <w:basedOn w:val="Normal"/>
    <w:next w:val="Normal"/>
    <w:qFormat/>
    <w:rsid w:val="00EE540F"/>
    <w:pPr>
      <w:keepNext/>
      <w:outlineLvl w:val="7"/>
    </w:pPr>
    <w:rPr>
      <w:rFonts w:ascii="Arial" w:hAnsi="Arial" w:cs="Arial"/>
      <w:b/>
      <w:bCs/>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Myc1title">
    <w:name w:val="Myc 1title"/>
    <w:rsid w:val="00EE540F"/>
    <w:pPr>
      <w:spacing w:before="240" w:line="280" w:lineRule="exact"/>
      <w:jc w:val="center"/>
    </w:pPr>
    <w:rPr>
      <w:rFonts w:ascii="Arial" w:hAnsi="Arial"/>
      <w:b/>
      <w:noProof/>
      <w:sz w:val="22"/>
      <w:lang w:val="en-US" w:eastAsia="en-US"/>
    </w:rPr>
  </w:style>
  <w:style w:type="paragraph" w:customStyle="1" w:styleId="MycAsub">
    <w:name w:val="MycA sub"/>
    <w:basedOn w:val="Myc1title"/>
    <w:next w:val="Normal"/>
    <w:rsid w:val="00EE540F"/>
    <w:pPr>
      <w:spacing w:line="240" w:lineRule="exact"/>
    </w:pPr>
    <w:rPr>
      <w:sz w:val="20"/>
    </w:rPr>
  </w:style>
  <w:style w:type="paragraph" w:customStyle="1" w:styleId="MycCsub2">
    <w:name w:val="MycC sub2"/>
    <w:basedOn w:val="MycDrun10"/>
    <w:next w:val="Normal"/>
    <w:rsid w:val="00EE540F"/>
    <w:pPr>
      <w:jc w:val="left"/>
    </w:pPr>
    <w:rPr>
      <w:rFonts w:ascii="Arial" w:hAnsi="Arial"/>
      <w:b/>
      <w:sz w:val="18"/>
    </w:rPr>
  </w:style>
  <w:style w:type="character" w:styleId="Lienhypertextesuivivisit">
    <w:name w:val="FollowedHyperlink"/>
    <w:basedOn w:val="Policepardfaut"/>
    <w:semiHidden/>
    <w:rsid w:val="00EE540F"/>
    <w:rPr>
      <w:color w:val="800080"/>
      <w:u w:val="single"/>
    </w:rPr>
  </w:style>
  <w:style w:type="paragraph" w:customStyle="1" w:styleId="Myc1add">
    <w:name w:val="Myc1 add"/>
    <w:basedOn w:val="Normal"/>
    <w:rsid w:val="00EE540F"/>
    <w:pPr>
      <w:jc w:val="center"/>
    </w:pPr>
    <w:rPr>
      <w:i/>
      <w:sz w:val="18"/>
    </w:rPr>
  </w:style>
  <w:style w:type="paragraph" w:customStyle="1" w:styleId="Mycauth">
    <w:name w:val="Myc auth"/>
    <w:basedOn w:val="Normal"/>
    <w:rsid w:val="00EE540F"/>
    <w:pPr>
      <w:spacing w:before="240" w:line="260" w:lineRule="exact"/>
      <w:jc w:val="center"/>
    </w:pPr>
    <w:rPr>
      <w:smallCaps/>
    </w:rPr>
  </w:style>
  <w:style w:type="paragraph" w:customStyle="1" w:styleId="Myc1abstract">
    <w:name w:val="Myc1abstract"/>
    <w:basedOn w:val="Normal"/>
    <w:rsid w:val="00EE540F"/>
    <w:pPr>
      <w:spacing w:before="240" w:line="200" w:lineRule="exact"/>
      <w:ind w:left="567" w:right="567"/>
    </w:pPr>
    <w:rPr>
      <w:sz w:val="16"/>
    </w:rPr>
  </w:style>
  <w:style w:type="paragraph" w:customStyle="1" w:styleId="Myc1words">
    <w:name w:val="Myc1words"/>
    <w:basedOn w:val="Myc1abstract"/>
    <w:next w:val="MycAsub"/>
    <w:rsid w:val="00EE540F"/>
    <w:pPr>
      <w:spacing w:before="0"/>
    </w:pPr>
  </w:style>
  <w:style w:type="paragraph" w:customStyle="1" w:styleId="MycDrun10">
    <w:name w:val="MycD run 10^"/>
    <w:basedOn w:val="Normal"/>
    <w:rsid w:val="00EE540F"/>
    <w:pPr>
      <w:spacing w:before="120"/>
    </w:pPr>
  </w:style>
  <w:style w:type="paragraph" w:customStyle="1" w:styleId="MycDrun100">
    <w:name w:val="MycD run 10&gt;"/>
    <w:basedOn w:val="Normal"/>
    <w:rsid w:val="00EE540F"/>
    <w:pPr>
      <w:ind w:firstLine="284"/>
    </w:pPr>
  </w:style>
  <w:style w:type="paragraph" w:customStyle="1" w:styleId="MycELatin">
    <w:name w:val="MycE Latin"/>
    <w:basedOn w:val="MycEsub"/>
    <w:rsid w:val="00EE540F"/>
    <w:rPr>
      <w:i/>
    </w:rPr>
  </w:style>
  <w:style w:type="paragraph" w:customStyle="1" w:styleId="MycCmycoB">
    <w:name w:val="MycCmycoB"/>
    <w:basedOn w:val="MycEsub"/>
    <w:rsid w:val="00EE540F"/>
    <w:pPr>
      <w:tabs>
        <w:tab w:val="clear" w:pos="284"/>
      </w:tabs>
      <w:spacing w:before="0"/>
      <w:ind w:left="284" w:right="0"/>
    </w:pPr>
    <w:rPr>
      <w:smallCaps/>
    </w:rPr>
  </w:style>
  <w:style w:type="paragraph" w:customStyle="1" w:styleId="MycEsub">
    <w:name w:val="MycE sub"/>
    <w:basedOn w:val="Normal"/>
    <w:rsid w:val="00EE540F"/>
    <w:pPr>
      <w:spacing w:before="60" w:line="200" w:lineRule="exact"/>
      <w:ind w:left="567" w:right="567"/>
    </w:pPr>
    <w:rPr>
      <w:sz w:val="16"/>
    </w:rPr>
  </w:style>
  <w:style w:type="paragraph" w:customStyle="1" w:styleId="MycEkey">
    <w:name w:val="MycE key"/>
    <w:basedOn w:val="MycFacks"/>
    <w:rsid w:val="00EE540F"/>
    <w:pPr>
      <w:tabs>
        <w:tab w:val="clear" w:pos="284"/>
        <w:tab w:val="clear" w:pos="6235"/>
        <w:tab w:val="right" w:leader="dot" w:pos="6237"/>
      </w:tabs>
      <w:spacing w:before="40"/>
      <w:ind w:left="567" w:hanging="567"/>
      <w:jc w:val="left"/>
    </w:pPr>
  </w:style>
  <w:style w:type="paragraph" w:customStyle="1" w:styleId="MycFlit">
    <w:name w:val="MycF lit"/>
    <w:basedOn w:val="Normal"/>
    <w:rsid w:val="00EE540F"/>
    <w:pPr>
      <w:spacing w:line="200" w:lineRule="exact"/>
      <w:ind w:left="397" w:hanging="397"/>
    </w:pPr>
    <w:rPr>
      <w:sz w:val="16"/>
    </w:rPr>
  </w:style>
  <w:style w:type="paragraph" w:customStyle="1" w:styleId="MycBsubLit">
    <w:name w:val="MycB subLit"/>
    <w:basedOn w:val="MycAsub"/>
    <w:rsid w:val="00EE540F"/>
    <w:pPr>
      <w:spacing w:after="120"/>
    </w:pPr>
    <w:rPr>
      <w:sz w:val="18"/>
    </w:rPr>
  </w:style>
  <w:style w:type="paragraph" w:customStyle="1" w:styleId="MycFacks">
    <w:name w:val="MycF acks"/>
    <w:basedOn w:val="Normal"/>
    <w:next w:val="MycBsubLit"/>
    <w:rsid w:val="00EE540F"/>
    <w:pPr>
      <w:spacing w:line="220" w:lineRule="exact"/>
    </w:pPr>
    <w:rPr>
      <w:sz w:val="18"/>
    </w:rPr>
  </w:style>
  <w:style w:type="paragraph" w:customStyle="1" w:styleId="Noparagraphstyle">
    <w:name w:val="[No paragraph style]"/>
    <w:rsid w:val="00EE540F"/>
    <w:pPr>
      <w:widowControl w:val="0"/>
      <w:autoSpaceDE w:val="0"/>
      <w:autoSpaceDN w:val="0"/>
      <w:adjustRightInd w:val="0"/>
      <w:spacing w:line="288" w:lineRule="auto"/>
      <w:textAlignment w:val="center"/>
    </w:pPr>
    <w:rPr>
      <w:rFonts w:eastAsia="Times New Roman" w:cs="Times"/>
      <w:color w:val="000000"/>
      <w:sz w:val="24"/>
      <w:szCs w:val="24"/>
      <w:lang w:val="en-US" w:eastAsia="en-US" w:bidi="en-US"/>
    </w:rPr>
  </w:style>
  <w:style w:type="character" w:styleId="Lienhypertexte">
    <w:name w:val="Hyperlink"/>
    <w:basedOn w:val="Policepardfaut"/>
    <w:semiHidden/>
    <w:rsid w:val="00EE540F"/>
    <w:rPr>
      <w:color w:val="0000FF"/>
      <w:u w:val="single"/>
    </w:rPr>
  </w:style>
  <w:style w:type="paragraph" w:styleId="Pieddepage">
    <w:name w:val="footer"/>
    <w:basedOn w:val="Normal"/>
    <w:semiHidden/>
    <w:rsid w:val="00EE540F"/>
    <w:pPr>
      <w:tabs>
        <w:tab w:val="clear" w:pos="284"/>
        <w:tab w:val="clear" w:pos="6235"/>
        <w:tab w:val="center" w:pos="4320"/>
        <w:tab w:val="right" w:pos="8640"/>
      </w:tabs>
    </w:pPr>
  </w:style>
  <w:style w:type="paragraph" w:customStyle="1" w:styleId="MycDrun9">
    <w:name w:val="MycD run9^"/>
    <w:basedOn w:val="MycDrun10"/>
    <w:rsid w:val="00EE540F"/>
    <w:rPr>
      <w:color w:val="000000"/>
      <w:sz w:val="18"/>
    </w:rPr>
  </w:style>
  <w:style w:type="paragraph" w:customStyle="1" w:styleId="MycDrun90">
    <w:name w:val="MycD run9&gt;"/>
    <w:basedOn w:val="MycDrun100"/>
    <w:rsid w:val="00EE540F"/>
    <w:rPr>
      <w:smallCaps/>
      <w:sz w:val="18"/>
    </w:rPr>
  </w:style>
  <w:style w:type="paragraph" w:customStyle="1" w:styleId="aEd95flush">
    <w:name w:val="aEd 9.5flush^"/>
    <w:basedOn w:val="Noparagraphstyle"/>
    <w:rsid w:val="00EE540F"/>
    <w:pPr>
      <w:tabs>
        <w:tab w:val="left" w:pos="720"/>
        <w:tab w:val="right" w:pos="6235"/>
      </w:tabs>
      <w:spacing w:before="120" w:after="60"/>
      <w:jc w:val="both"/>
      <w:textAlignment w:val="baseline"/>
    </w:pPr>
    <w:rPr>
      <w:rFonts w:ascii="Minion Pro" w:hAnsi="Minion Pro" w:cs="Minion Pro"/>
      <w:sz w:val="19"/>
      <w:szCs w:val="19"/>
    </w:rPr>
  </w:style>
  <w:style w:type="paragraph" w:customStyle="1" w:styleId="aEd9">
    <w:name w:val="aEd9&gt;"/>
    <w:basedOn w:val="aEd95flush"/>
    <w:rsid w:val="00EE540F"/>
    <w:pPr>
      <w:spacing w:before="20" w:line="220" w:lineRule="atLeast"/>
      <w:ind w:firstLine="240"/>
    </w:pPr>
  </w:style>
  <w:style w:type="paragraph" w:customStyle="1" w:styleId="MycBaddress">
    <w:name w:val="MycB_address"/>
    <w:basedOn w:val="Normal"/>
    <w:rsid w:val="00EE540F"/>
    <w:pPr>
      <w:jc w:val="center"/>
    </w:pPr>
    <w:rPr>
      <w:i/>
      <w:sz w:val="18"/>
    </w:rPr>
  </w:style>
  <w:style w:type="paragraph" w:styleId="En-tte">
    <w:name w:val="header"/>
    <w:basedOn w:val="Normal"/>
    <w:semiHidden/>
    <w:unhideWhenUsed/>
    <w:rsid w:val="00EE540F"/>
    <w:pPr>
      <w:tabs>
        <w:tab w:val="clear" w:pos="284"/>
        <w:tab w:val="clear" w:pos="6235"/>
        <w:tab w:val="center" w:pos="4536"/>
        <w:tab w:val="right" w:pos="9072"/>
      </w:tabs>
    </w:pPr>
  </w:style>
  <w:style w:type="character" w:customStyle="1" w:styleId="En-tteCar">
    <w:name w:val="En-tête Car"/>
    <w:basedOn w:val="Policepardfaut"/>
    <w:semiHidden/>
    <w:rsid w:val="00EE540F"/>
    <w:rPr>
      <w:lang w:val="en-US" w:eastAsia="en-US"/>
    </w:rPr>
  </w:style>
  <w:style w:type="paragraph" w:customStyle="1" w:styleId="MycCsub">
    <w:name w:val="MycC sub"/>
    <w:basedOn w:val="Normal"/>
    <w:next w:val="Normal"/>
    <w:rsid w:val="00EE540F"/>
    <w:pPr>
      <w:tabs>
        <w:tab w:val="clear" w:pos="284"/>
        <w:tab w:val="clear" w:pos="6235"/>
      </w:tabs>
      <w:spacing w:before="240" w:after="60" w:line="240" w:lineRule="exact"/>
      <w:jc w:val="center"/>
    </w:pPr>
    <w:rPr>
      <w:rFonts w:ascii="Arial" w:hAnsi="Arial"/>
      <w:b/>
      <w:noProof/>
    </w:rPr>
  </w:style>
  <w:style w:type="paragraph" w:customStyle="1" w:styleId="MycBab">
    <w:name w:val="MycB ab"/>
    <w:basedOn w:val="Normal"/>
    <w:rsid w:val="00EE540F"/>
    <w:pPr>
      <w:spacing w:before="240" w:after="60" w:line="200" w:lineRule="exact"/>
      <w:ind w:left="567" w:right="567"/>
    </w:pPr>
    <w:rPr>
      <w:sz w:val="16"/>
    </w:rPr>
  </w:style>
  <w:style w:type="paragraph" w:styleId="Rvision">
    <w:name w:val="Revision"/>
    <w:hidden/>
    <w:rsid w:val="00EE540F"/>
    <w:rPr>
      <w:lang w:val="en-US" w:eastAsia="en-US"/>
    </w:rPr>
  </w:style>
  <w:style w:type="paragraph" w:styleId="Textedebulles">
    <w:name w:val="Balloon Text"/>
    <w:basedOn w:val="Normal"/>
    <w:semiHidden/>
    <w:unhideWhenUsed/>
    <w:rsid w:val="00EE540F"/>
    <w:rPr>
      <w:rFonts w:ascii="Tahoma" w:hAnsi="Tahoma" w:cs="Tahoma"/>
      <w:sz w:val="16"/>
      <w:szCs w:val="16"/>
    </w:rPr>
  </w:style>
  <w:style w:type="character" w:customStyle="1" w:styleId="TextedebullesCar">
    <w:name w:val="Texte de bulles Car"/>
    <w:basedOn w:val="Policepardfaut"/>
    <w:semiHidden/>
    <w:rsid w:val="00EE540F"/>
    <w:rPr>
      <w:rFonts w:ascii="Tahoma" w:hAnsi="Tahoma" w:cs="Tahoma"/>
      <w:sz w:val="16"/>
      <w:szCs w:val="16"/>
      <w:lang w:val="en-US" w:eastAsia="en-US"/>
    </w:rPr>
  </w:style>
  <w:style w:type="character" w:styleId="Marquedecommentaire">
    <w:name w:val="annotation reference"/>
    <w:basedOn w:val="Policepardfaut"/>
    <w:semiHidden/>
    <w:unhideWhenUsed/>
    <w:rsid w:val="00EE540F"/>
    <w:rPr>
      <w:sz w:val="16"/>
      <w:szCs w:val="16"/>
    </w:rPr>
  </w:style>
  <w:style w:type="paragraph" w:styleId="Commentaire">
    <w:name w:val="annotation text"/>
    <w:basedOn w:val="Normal"/>
    <w:semiHidden/>
    <w:unhideWhenUsed/>
    <w:rsid w:val="00EE540F"/>
  </w:style>
  <w:style w:type="character" w:customStyle="1" w:styleId="CommentaireCar">
    <w:name w:val="Commentaire Car"/>
    <w:basedOn w:val="Policepardfaut"/>
    <w:semiHidden/>
    <w:rsid w:val="00EE540F"/>
    <w:rPr>
      <w:lang w:val="en-US" w:eastAsia="en-US"/>
    </w:rPr>
  </w:style>
  <w:style w:type="paragraph" w:styleId="Objetducommentaire">
    <w:name w:val="annotation subject"/>
    <w:basedOn w:val="Commentaire"/>
    <w:next w:val="Commentaire"/>
    <w:semiHidden/>
    <w:unhideWhenUsed/>
    <w:rsid w:val="00EE540F"/>
    <w:rPr>
      <w:b/>
      <w:bCs/>
    </w:rPr>
  </w:style>
  <w:style w:type="character" w:customStyle="1" w:styleId="ObjetducommentaireCar">
    <w:name w:val="Objet du commentaire Car"/>
    <w:basedOn w:val="CommentaireCar"/>
    <w:semiHidden/>
    <w:rsid w:val="00EE540F"/>
    <w:rPr>
      <w:b/>
      <w:bCs/>
    </w:rPr>
  </w:style>
  <w:style w:type="paragraph" w:customStyle="1" w:styleId="MycCsublit">
    <w:name w:val="MycC sub lit"/>
    <w:basedOn w:val="Normal"/>
    <w:rsid w:val="00711256"/>
    <w:pPr>
      <w:tabs>
        <w:tab w:val="clear" w:pos="284"/>
        <w:tab w:val="clear" w:pos="6235"/>
      </w:tabs>
      <w:spacing w:before="240" w:after="120" w:line="240" w:lineRule="exact"/>
      <w:jc w:val="center"/>
    </w:pPr>
    <w:rPr>
      <w:rFonts w:ascii="Arial" w:hAnsi="Arial"/>
      <w:b/>
      <w:noProof/>
      <w:sz w:val="18"/>
    </w:rPr>
  </w:style>
</w:styles>
</file>

<file path=word/webSettings.xml><?xml version="1.0" encoding="utf-8"?>
<w:webSettings xmlns:r="http://schemas.openxmlformats.org/officeDocument/2006/relationships" xmlns:w="http://schemas.openxmlformats.org/wordprocessingml/2006/main">
  <w:divs>
    <w:div w:id="1043872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122</TotalTime>
  <Pages>6</Pages>
  <Words>1853</Words>
  <Characters>10193</Characters>
  <Application>Microsoft Office Word</Application>
  <DocSecurity>0</DocSecurity>
  <Lines>84</Lines>
  <Paragraphs>24</Paragraphs>
  <ScaleCrop>false</ScaleCrop>
  <HeadingPairs>
    <vt:vector size="2" baseType="variant">
      <vt:variant>
        <vt:lpstr>Titre</vt:lpstr>
      </vt:variant>
      <vt:variant>
        <vt:i4>1</vt:i4>
      </vt:variant>
    </vt:vector>
  </HeadingPairs>
  <TitlesOfParts>
    <vt:vector size="1" baseType="lpstr">
      <vt:lpstr>mycotaxon</vt:lpstr>
    </vt:vector>
  </TitlesOfParts>
  <Company>President, Pacific Northwest Mycology Service</Company>
  <LinksUpToDate>false</LinksUpToDate>
  <CharactersWithSpaces>12022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mycotaxon</dc:title>
  <dc:creator>Lorelei L Norvell</dc:creator>
  <cp:lastModifiedBy>Christian</cp:lastModifiedBy>
  <cp:revision>27</cp:revision>
  <cp:lastPrinted>2013-05-25T05:49:00Z</cp:lastPrinted>
  <dcterms:created xsi:type="dcterms:W3CDTF">2012-03-03T08:32:00Z</dcterms:created>
  <dcterms:modified xsi:type="dcterms:W3CDTF">2015-01-19T05:19:00Z</dcterms:modified>
</cp:coreProperties>
</file>